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FD7AC">
      <w:pPr>
        <w:pStyle w:val="2"/>
        <w:jc w:val="both"/>
        <w:rPr>
          <w:rFonts w:hint="eastAsia"/>
          <w:lang w:val="en-US" w:eastAsia="zh-CN"/>
        </w:rPr>
      </w:pPr>
    </w:p>
    <w:p w14:paraId="12D42454">
      <w:pPr>
        <w:keepNext w:val="0"/>
        <w:keepLines w:val="0"/>
        <w:pageBreakBefore w:val="0"/>
        <w:widowControl w:val="0"/>
        <w:kinsoku/>
        <w:wordWrap/>
        <w:overflowPunct/>
        <w:topLinePunct w:val="0"/>
        <w:autoSpaceDE/>
        <w:autoSpaceDN/>
        <w:bidi w:val="0"/>
        <w:snapToGrid/>
        <w:spacing w:before="0" w:after="0" w:line="595" w:lineRule="exact"/>
        <w:ind w:left="0" w:right="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重庆市农业投资集团有限公司关于农投</w:t>
      </w:r>
    </w:p>
    <w:p w14:paraId="5316AD07">
      <w:pPr>
        <w:keepNext w:val="0"/>
        <w:keepLines w:val="0"/>
        <w:pageBreakBefore w:val="0"/>
        <w:widowControl w:val="0"/>
        <w:kinsoku/>
        <w:wordWrap/>
        <w:overflowPunct/>
        <w:topLinePunct w:val="0"/>
        <w:autoSpaceDE/>
        <w:autoSpaceDN/>
        <w:bidi w:val="0"/>
        <w:snapToGrid/>
        <w:spacing w:before="0" w:after="0" w:line="595" w:lineRule="exact"/>
        <w:ind w:left="0" w:right="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基金公司原法定代表人韩讴明离任经责</w:t>
      </w:r>
    </w:p>
    <w:p w14:paraId="6D782E30">
      <w:pPr>
        <w:keepNext w:val="0"/>
        <w:keepLines w:val="0"/>
        <w:pageBreakBefore w:val="0"/>
        <w:widowControl w:val="0"/>
        <w:kinsoku/>
        <w:wordWrap/>
        <w:overflowPunct/>
        <w:topLinePunct w:val="0"/>
        <w:autoSpaceDE/>
        <w:autoSpaceDN/>
        <w:bidi w:val="0"/>
        <w:snapToGrid/>
        <w:spacing w:before="0" w:after="0" w:line="595" w:lineRule="exact"/>
        <w:ind w:left="0" w:right="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审计项目中介机构比选的公告</w:t>
      </w:r>
    </w:p>
    <w:p w14:paraId="0DD47B8F">
      <w:pPr>
        <w:rPr>
          <w:rFonts w:hint="eastAsia" w:ascii="方正仿宋_GBK" w:hAnsi="方正仿宋_GBK" w:eastAsia="方正仿宋_GBK" w:cs="方正仿宋_GBK"/>
          <w:sz w:val="28"/>
          <w:szCs w:val="28"/>
        </w:rPr>
      </w:pPr>
    </w:p>
    <w:p w14:paraId="0FA717D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采购人为重庆市农业投资集团有限公司（以下简称“市农投集团”或“采购人”)，</w:t>
      </w:r>
      <w:r>
        <w:rPr>
          <w:rFonts w:hint="eastAsia" w:ascii="方正仿宋_GBK" w:hAnsi="方正仿宋_GBK" w:eastAsia="方正仿宋_GBK" w:cs="方正仿宋_GBK"/>
          <w:sz w:val="32"/>
          <w:szCs w:val="32"/>
          <w:lang w:val="en-US" w:eastAsia="zh-CN"/>
        </w:rPr>
        <w:t>现拟</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重庆农投股权投资基金管理有限公司</w:t>
      </w:r>
      <w:r>
        <w:rPr>
          <w:rFonts w:hint="eastAsia" w:ascii="方正仿宋_GBK" w:hAnsi="方正仿宋_GBK" w:eastAsia="方正仿宋_GBK" w:cs="方正仿宋_GBK"/>
          <w:sz w:val="32"/>
          <w:szCs w:val="32"/>
        </w:rPr>
        <w:t>（以下简称“</w:t>
      </w:r>
      <w:r>
        <w:rPr>
          <w:rFonts w:hint="eastAsia" w:ascii="方正仿宋_GBK" w:hAnsi="方正仿宋_GBK" w:eastAsia="方正仿宋_GBK" w:cs="方正仿宋_GBK"/>
          <w:sz w:val="32"/>
          <w:szCs w:val="32"/>
          <w:lang w:val="en-US" w:eastAsia="zh-CN"/>
        </w:rPr>
        <w:t>农投基金公司</w:t>
      </w:r>
      <w:r>
        <w:rPr>
          <w:rFonts w:hint="eastAsia" w:ascii="方正仿宋_GBK" w:hAnsi="方正仿宋_GBK" w:eastAsia="方正仿宋_GBK" w:cs="方正仿宋_GBK"/>
          <w:sz w:val="32"/>
          <w:szCs w:val="32"/>
        </w:rPr>
        <w:t>”)开展</w:t>
      </w:r>
      <w:r>
        <w:rPr>
          <w:rFonts w:hint="eastAsia" w:ascii="方正仿宋_GBK" w:hAnsi="方正仿宋_GBK" w:eastAsia="方正仿宋_GBK" w:cs="方正仿宋_GBK"/>
          <w:sz w:val="32"/>
          <w:szCs w:val="32"/>
          <w:lang w:val="en-US" w:eastAsia="zh-CN"/>
        </w:rPr>
        <w:t>离任</w:t>
      </w:r>
      <w:r>
        <w:rPr>
          <w:rFonts w:hint="eastAsia" w:ascii="方正仿宋_GBK" w:hAnsi="方正仿宋_GBK" w:eastAsia="方正仿宋_GBK" w:cs="方正仿宋_GBK"/>
          <w:sz w:val="32"/>
          <w:szCs w:val="32"/>
        </w:rPr>
        <w:t>经济责任审计，项目已具备相关条件，欢迎中介机构参与比选。</w:t>
      </w:r>
    </w:p>
    <w:p w14:paraId="5ED920BE">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200" w:firstLine="321" w:firstLineChars="100"/>
        <w:textAlignment w:val="auto"/>
        <w:outlineLvl w:val="9"/>
        <w:rPr>
          <w:rFonts w:hint="eastAsia" w:ascii="Times New Roman" w:hAnsi="Times New Roman" w:eastAsia="方正仿宋_GBK" w:cs="Times New Roman"/>
          <w:b/>
          <w:bCs/>
          <w:sz w:val="32"/>
          <w:szCs w:val="32"/>
        </w:rPr>
      </w:pPr>
      <w:r>
        <w:rPr>
          <w:rFonts w:hint="eastAsia" w:ascii="Times New Roman" w:hAnsi="Times New Roman" w:eastAsia="方正黑体_GBK" w:cs="方正黑体_GBK"/>
          <w:b/>
          <w:bCs/>
          <w:sz w:val="32"/>
          <w:szCs w:val="32"/>
          <w:lang w:val="en-US" w:eastAsia="zh-CN"/>
        </w:rPr>
        <w:t>一、项目基本情况</w:t>
      </w:r>
    </w:p>
    <w:p w14:paraId="7BA2F7F6">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left="310" w:leftChars="0" w:firstLine="320" w:firstLineChars="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项目名称：</w:t>
      </w:r>
      <w:r>
        <w:rPr>
          <w:rFonts w:hint="eastAsia" w:ascii="Times New Roman" w:hAnsi="Times New Roman" w:eastAsia="方正仿宋_GBK" w:cs="Times New Roman"/>
          <w:sz w:val="32"/>
          <w:szCs w:val="32"/>
          <w:lang w:val="en-US" w:eastAsia="zh-CN"/>
        </w:rPr>
        <w:t>农投基金公司原法定代表人离任</w:t>
      </w:r>
      <w:r>
        <w:rPr>
          <w:rFonts w:hint="eastAsia" w:ascii="Times New Roman" w:hAnsi="Times New Roman" w:eastAsia="方正仿宋_GBK" w:cs="Times New Roman"/>
          <w:sz w:val="32"/>
          <w:szCs w:val="32"/>
        </w:rPr>
        <w:t>审计</w:t>
      </w:r>
    </w:p>
    <w:p w14:paraId="1671363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3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项目范围：全级次</w:t>
      </w:r>
    </w:p>
    <w:p w14:paraId="319C20C2">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审计期间：</w:t>
      </w:r>
      <w:r>
        <w:rPr>
          <w:rFonts w:hint="eastAsia" w:ascii="Times New Roman" w:hAnsi="Times New Roman" w:eastAsia="方正仿宋_GBK" w:cs="Times New Roman"/>
          <w:sz w:val="32"/>
          <w:szCs w:val="32"/>
          <w:lang w:val="en-US" w:eastAsia="zh-CN"/>
        </w:rPr>
        <w:t>2021.01-2025.04</w:t>
      </w:r>
    </w:p>
    <w:p w14:paraId="7769133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最高限价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万元</w:t>
      </w:r>
    </w:p>
    <w:p w14:paraId="002E8E45">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二、参选资格</w:t>
      </w:r>
    </w:p>
    <w:p w14:paraId="1E97AD8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人是在中华人民共和国境内合法注册，且经营正常的独立法人或其他组织，具有履行合同相应的法律与经济责任的能力，投标人应符合并遵守其所属地和中国法律、法规及规章等的相关规定；分公司进行投标时须取得总公司授权。（提供营业执照复印件并加盖公章，分公司参加投标的还需提供</w:t>
      </w:r>
      <w:r>
        <w:rPr>
          <w:rFonts w:hint="eastAsia" w:ascii="方正仿宋_GBK" w:hAnsi="方正仿宋_GBK" w:eastAsia="方正仿宋_GBK" w:cs="方正仿宋_GBK"/>
          <w:sz w:val="32"/>
          <w:szCs w:val="32"/>
          <w:lang w:val="en-US" w:eastAsia="zh-CN"/>
        </w:rPr>
        <w:t>格式自拟的</w:t>
      </w:r>
      <w:r>
        <w:rPr>
          <w:rFonts w:hint="eastAsia" w:ascii="方正仿宋_GBK" w:hAnsi="方正仿宋_GBK" w:eastAsia="方正仿宋_GBK" w:cs="方正仿宋_GBK"/>
          <w:sz w:val="32"/>
          <w:szCs w:val="32"/>
        </w:rPr>
        <w:t>授权委托书</w:t>
      </w:r>
      <w:r>
        <w:rPr>
          <w:rFonts w:hint="eastAsia" w:ascii="方正仿宋_GBK" w:hAnsi="方正仿宋_GBK" w:eastAsia="方正仿宋_GBK" w:cs="方正仿宋_GBK"/>
          <w:sz w:val="32"/>
          <w:szCs w:val="32"/>
          <w:lang w:eastAsia="zh-CN"/>
        </w:rPr>
        <w:t>）</w:t>
      </w:r>
    </w:p>
    <w:p w14:paraId="06C24466">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具有财政部门颁发的“会计师事务所执业证书＂。（提供执业证书复印件并加盖公章）</w:t>
      </w:r>
    </w:p>
    <w:p w14:paraId="26DAA44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投标人近3年(202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月至投标截止日止）内在企业财务审计中没有因违法违规执业受到行政主管部门或其他监管部门的行政处罚，与比选人无经济利益关系。（自行承诺并加盖公幸）</w:t>
      </w:r>
    </w:p>
    <w:p w14:paraId="1D06BFE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投标人近5年(20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月至投标截止日止）未参与过</w:t>
      </w:r>
      <w:r>
        <w:rPr>
          <w:rFonts w:hint="eastAsia" w:ascii="方正仿宋_GBK" w:hAnsi="方正仿宋_GBK" w:eastAsia="方正仿宋_GBK" w:cs="方正仿宋_GBK"/>
          <w:sz w:val="32"/>
          <w:szCs w:val="32"/>
          <w:lang w:val="en-US" w:eastAsia="zh-CN"/>
        </w:rPr>
        <w:t>农投基金公司</w:t>
      </w:r>
      <w:r>
        <w:rPr>
          <w:rFonts w:hint="eastAsia" w:ascii="方正仿宋_GBK" w:hAnsi="方正仿宋_GBK" w:eastAsia="方正仿宋_GBK" w:cs="方正仿宋_GBK"/>
          <w:sz w:val="32"/>
          <w:szCs w:val="32"/>
        </w:rPr>
        <w:t>年度财务决算审计。（自行承诺并加盖公章）</w:t>
      </w:r>
    </w:p>
    <w:p w14:paraId="0F95F72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项目组成员与</w:t>
      </w:r>
      <w:r>
        <w:rPr>
          <w:rFonts w:hint="eastAsia" w:ascii="方正仿宋_GBK" w:hAnsi="方正仿宋_GBK" w:eastAsia="方正仿宋_GBK" w:cs="方正仿宋_GBK"/>
          <w:sz w:val="32"/>
          <w:szCs w:val="32"/>
          <w:lang w:val="en-US" w:eastAsia="zh-CN"/>
        </w:rPr>
        <w:t>农投基金公司</w:t>
      </w:r>
      <w:r>
        <w:rPr>
          <w:rFonts w:hint="eastAsia" w:ascii="方正仿宋_GBK" w:hAnsi="方正仿宋_GBK" w:eastAsia="方正仿宋_GBK" w:cs="方正仿宋_GBK"/>
          <w:sz w:val="32"/>
          <w:szCs w:val="32"/>
        </w:rPr>
        <w:t>不存在利益关系。（自行承诺并加盖公章）</w:t>
      </w:r>
    </w:p>
    <w:p w14:paraId="5191545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提示：中介机构所提交的资料均须加盖公章，如提供虚假材料，采购人有权取消其投标资格或中标资格，并保留追诉权。</w:t>
      </w:r>
    </w:p>
    <w:p w14:paraId="6772EC2D">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三、中介机构报名</w:t>
      </w:r>
    </w:p>
    <w:p w14:paraId="70731F9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（一）有意参加者，请在农投集团官网（网址：http://www.cqsnk.cn/）下载本次比选文件资料。</w:t>
      </w:r>
    </w:p>
    <w:p w14:paraId="3DD9A5E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中介机构递交资料的截止时间为</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31日（公告发布后5个工作日）。逾期送达</w:t>
      </w:r>
      <w:r>
        <w:rPr>
          <w:rFonts w:hint="eastAsia" w:ascii="方正仿宋_GBK" w:hAnsi="方正仿宋_GBK" w:eastAsia="方正仿宋_GBK" w:cs="方正仿宋_GBK"/>
          <w:sz w:val="32"/>
          <w:szCs w:val="32"/>
        </w:rPr>
        <w:t>或未按规定密封的报名材料，采购人不予受理。</w:t>
      </w:r>
    </w:p>
    <w:p w14:paraId="44AEA13B">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四、废标原则</w:t>
      </w:r>
      <w:bookmarkStart w:id="0" w:name="_GoBack"/>
      <w:bookmarkEnd w:id="0"/>
    </w:p>
    <w:p w14:paraId="3F9D31F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（一）投标报价超过最高限价、或投标内容不满足招标资质条件或基本技术要求；</w:t>
      </w:r>
    </w:p>
    <w:p w14:paraId="67FDD8BA">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（二）投标文件内容不齐或字迹模糊，辨认不清；</w:t>
      </w:r>
    </w:p>
    <w:p w14:paraId="1E7A152E">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（三）投标过程中使用不其实材料或提供虚假材料的。</w:t>
      </w:r>
    </w:p>
    <w:p w14:paraId="6FD74789">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五、支付方式</w:t>
      </w:r>
    </w:p>
    <w:p w14:paraId="4F6F3FB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采购人在收到中介机构出具的正式审计报告以及完整审计档案（包括不限于审计方案、工作底稿、取证记录、审计报告征求意见稿、被审计对象书面意见等）后一次性付清。</w:t>
      </w:r>
    </w:p>
    <w:p w14:paraId="1F57B051">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六、其他事项</w:t>
      </w:r>
    </w:p>
    <w:p w14:paraId="43B1471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（一）单位负责人为同一人或者存在直接控股、管理关系的不同投标人，不得参加同一比选活动。</w:t>
      </w:r>
    </w:p>
    <w:p w14:paraId="54D6B24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（二）无论结果如何，投标人参与本项目的所有费用均应由其自行承担。</w:t>
      </w:r>
    </w:p>
    <w:p w14:paraId="23C22519">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（三）本项目报价采用报总价的形式，报价包括完成本项目所包含的一切费用。</w:t>
      </w:r>
    </w:p>
    <w:p w14:paraId="16C8FA2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（四）无论中标与否，本项目所有投标文件不予退还。</w:t>
      </w:r>
    </w:p>
    <w:p w14:paraId="3209D9BD">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七、联系方式</w:t>
      </w:r>
    </w:p>
    <w:p w14:paraId="1AD7FA38">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采购人：重庆市农业投资集团有限公司</w:t>
      </w:r>
    </w:p>
    <w:p w14:paraId="253B085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联系人：江老师</w:t>
      </w:r>
    </w:p>
    <w:p w14:paraId="44C4EC6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电话：18008382856</w:t>
      </w:r>
    </w:p>
    <w:p w14:paraId="1F42052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址：重庆市渝中区中山三路121号20楼</w:t>
      </w:r>
    </w:p>
    <w:p w14:paraId="32B9984F">
      <w:pPr>
        <w:rPr>
          <w:rFonts w:hint="eastAsia" w:ascii="方正仿宋_GBK" w:hAnsi="方正仿宋_GBK" w:eastAsia="方正仿宋_GBK" w:cs="方正仿宋_GBK"/>
          <w:sz w:val="28"/>
          <w:szCs w:val="28"/>
        </w:rPr>
      </w:pPr>
    </w:p>
    <w:p w14:paraId="45DF63A7">
      <w:pPr>
        <w:pStyle w:val="11"/>
        <w:rPr>
          <w:rFonts w:hint="eastAsia"/>
        </w:rPr>
      </w:pPr>
      <w:r>
        <w:rPr>
          <w:rFonts w:hint="eastAsia"/>
          <w:lang w:val="en-US" w:eastAsia="zh-CN"/>
        </w:rPr>
        <w:t>附件1：</w:t>
      </w:r>
      <w:r>
        <w:rPr>
          <w:rFonts w:hint="eastAsia"/>
        </w:rPr>
        <w:t>投标文件要求</w:t>
      </w:r>
    </w:p>
    <w:p w14:paraId="5A01B2EF">
      <w:pPr>
        <w:pStyle w:val="11"/>
        <w:ind w:firstLine="640" w:firstLineChars="200"/>
        <w:rPr>
          <w:rFonts w:hint="default" w:eastAsia="方正仿宋_GBK"/>
          <w:lang w:val="en-US" w:eastAsia="zh-CN"/>
        </w:rPr>
      </w:pPr>
      <w:r>
        <w:rPr>
          <w:rFonts w:hint="eastAsia"/>
          <w:lang w:val="en-US" w:eastAsia="zh-CN"/>
        </w:rPr>
        <w:t>2：评审说明</w:t>
      </w:r>
    </w:p>
    <w:p w14:paraId="1ABE26AB">
      <w:pPr>
        <w:pStyle w:val="11"/>
        <w:rPr>
          <w:rFonts w:hint="eastAsia"/>
        </w:rPr>
      </w:pPr>
    </w:p>
    <w:p w14:paraId="07F32FAA">
      <w:pPr>
        <w:pStyle w:val="11"/>
        <w:rPr>
          <w:rFonts w:hint="eastAsia"/>
        </w:rPr>
      </w:pPr>
    </w:p>
    <w:p w14:paraId="3224F0D3">
      <w:pPr>
        <w:pStyle w:val="11"/>
        <w:rPr>
          <w:rFonts w:hint="eastAsia"/>
        </w:rPr>
      </w:pPr>
    </w:p>
    <w:p w14:paraId="7FFA4ABA">
      <w:pPr>
        <w:pStyle w:val="11"/>
        <w:rPr>
          <w:rFonts w:hint="default"/>
          <w:lang w:val="en-US" w:eastAsia="zh-CN"/>
        </w:rPr>
      </w:pPr>
      <w:r>
        <w:rPr>
          <w:rFonts w:hint="eastAsia"/>
          <w:lang w:val="en-US" w:eastAsia="zh-CN"/>
        </w:rPr>
        <w:t>附件1：</w:t>
      </w:r>
    </w:p>
    <w:p w14:paraId="4EFF7BAC">
      <w:pPr>
        <w:pStyle w:val="11"/>
        <w:ind w:firstLine="3200" w:firstLineChars="1000"/>
        <w:rPr>
          <w:rFonts w:hint="eastAsia"/>
          <w:lang w:val="en-US" w:eastAsia="zh-CN"/>
        </w:rPr>
      </w:pPr>
    </w:p>
    <w:p w14:paraId="3F4111ED">
      <w:pPr>
        <w:keepNext w:val="0"/>
        <w:keepLines w:val="0"/>
        <w:pageBreakBefore w:val="0"/>
        <w:widowControl w:val="0"/>
        <w:kinsoku/>
        <w:wordWrap/>
        <w:overflowPunct/>
        <w:topLinePunct w:val="0"/>
        <w:autoSpaceDE/>
        <w:autoSpaceDN/>
        <w:bidi w:val="0"/>
        <w:snapToGrid/>
        <w:spacing w:before="0" w:after="0" w:line="595" w:lineRule="exact"/>
        <w:ind w:left="0" w:right="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投标文件要求</w:t>
      </w:r>
    </w:p>
    <w:p w14:paraId="7EF4ABD5">
      <w:pPr>
        <w:pStyle w:val="11"/>
        <w:rPr>
          <w:rFonts w:hint="eastAsia"/>
        </w:rPr>
      </w:pPr>
    </w:p>
    <w:p w14:paraId="64BB7CE9">
      <w:pPr>
        <w:pStyle w:val="11"/>
        <w:rPr>
          <w:rFonts w:hint="eastAsia"/>
          <w:b/>
          <w:bCs/>
        </w:rPr>
      </w:pPr>
      <w:r>
        <w:rPr>
          <w:rFonts w:hint="eastAsia"/>
          <w:b/>
          <w:bCs/>
        </w:rPr>
        <w:t>一、封面格式</w:t>
      </w:r>
    </w:p>
    <w:p w14:paraId="087D7840">
      <w:pPr>
        <w:pStyle w:val="11"/>
        <w:ind w:firstLine="640" w:firstLineChars="200"/>
        <w:rPr>
          <w:rFonts w:hint="eastAsia"/>
        </w:rPr>
      </w:pPr>
      <w:r>
        <w:rPr>
          <w:rFonts w:hint="eastAsia"/>
        </w:rPr>
        <w:t>项目名称：</w:t>
      </w:r>
    </w:p>
    <w:p w14:paraId="091F04BB">
      <w:pPr>
        <w:pStyle w:val="11"/>
        <w:ind w:firstLine="640" w:firstLineChars="200"/>
        <w:rPr>
          <w:rFonts w:hint="default" w:eastAsia="方正仿宋_GBK"/>
          <w:lang w:val="en-US" w:eastAsia="zh-CN"/>
        </w:rPr>
      </w:pPr>
      <w:r>
        <w:rPr>
          <w:rFonts w:hint="eastAsia"/>
        </w:rPr>
        <w:t>投标人：</w:t>
      </w:r>
      <w:r>
        <w:rPr>
          <w:rFonts w:hint="eastAsia"/>
          <w:lang w:val="en-US" w:eastAsia="zh-CN"/>
        </w:rPr>
        <w:t xml:space="preserve">                    （公章）</w:t>
      </w:r>
    </w:p>
    <w:p w14:paraId="7EE0D78D">
      <w:pPr>
        <w:pStyle w:val="11"/>
        <w:ind w:left="638" w:leftChars="304" w:firstLine="0" w:firstLineChars="0"/>
        <w:rPr>
          <w:rFonts w:hint="eastAsia"/>
        </w:rPr>
      </w:pPr>
      <w:r>
        <w:rPr>
          <w:rFonts w:hint="eastAsia"/>
        </w:rPr>
        <w:t>法人代表／负</w:t>
      </w:r>
      <w:r>
        <w:rPr>
          <w:rFonts w:hint="eastAsia"/>
          <w:lang w:val="en-US" w:eastAsia="zh-CN"/>
        </w:rPr>
        <w:t>责</w:t>
      </w:r>
      <w:r>
        <w:rPr>
          <w:rFonts w:hint="eastAsia"/>
        </w:rPr>
        <w:t>人或授权代表：</w:t>
      </w:r>
      <w:r>
        <w:rPr>
          <w:rFonts w:hint="eastAsia"/>
          <w:lang w:val="en-US" w:eastAsia="zh-CN"/>
        </w:rPr>
        <w:t xml:space="preserve">        （签字或盖章）</w:t>
      </w:r>
      <w:r>
        <w:rPr>
          <w:rFonts w:hint="eastAsia"/>
        </w:rPr>
        <w:t>电话：</w:t>
      </w:r>
    </w:p>
    <w:p w14:paraId="67472D49">
      <w:pPr>
        <w:pStyle w:val="11"/>
        <w:rPr>
          <w:rFonts w:hint="eastAsia"/>
        </w:rPr>
      </w:pPr>
    </w:p>
    <w:p w14:paraId="413A84C8">
      <w:pPr>
        <w:pStyle w:val="11"/>
        <w:rPr>
          <w:rFonts w:hint="eastAsia"/>
        </w:rPr>
      </w:pPr>
    </w:p>
    <w:p w14:paraId="27A6E78A">
      <w:pPr>
        <w:pStyle w:val="11"/>
        <w:ind w:firstLine="5760" w:firstLineChars="1800"/>
        <w:rPr>
          <w:rFonts w:hint="eastAsia"/>
        </w:rPr>
      </w:pPr>
      <w:r>
        <w:rPr>
          <w:rFonts w:hint="eastAsia"/>
          <w:lang w:val="en-US" w:eastAsia="zh-CN"/>
        </w:rPr>
        <w:t>2025年X</w:t>
      </w:r>
      <w:r>
        <w:rPr>
          <w:rFonts w:hint="eastAsia"/>
        </w:rPr>
        <w:t>月</w:t>
      </w:r>
      <w:r>
        <w:rPr>
          <w:rFonts w:hint="eastAsia"/>
          <w:lang w:val="en-US" w:eastAsia="zh-CN"/>
        </w:rPr>
        <w:t>X</w:t>
      </w:r>
      <w:r>
        <w:rPr>
          <w:rFonts w:hint="eastAsia"/>
        </w:rPr>
        <w:t>日</w:t>
      </w:r>
    </w:p>
    <w:p w14:paraId="0BD813C8">
      <w:pPr>
        <w:pStyle w:val="11"/>
        <w:rPr>
          <w:rFonts w:hint="eastAsia"/>
        </w:rPr>
      </w:pPr>
    </w:p>
    <w:p w14:paraId="71B73AFC">
      <w:pPr>
        <w:pStyle w:val="11"/>
        <w:rPr>
          <w:rFonts w:hint="eastAsia"/>
        </w:rPr>
      </w:pPr>
    </w:p>
    <w:p w14:paraId="70135CA5">
      <w:pPr>
        <w:pStyle w:val="11"/>
        <w:rPr>
          <w:rFonts w:hint="eastAsia"/>
          <w:b/>
          <w:bCs/>
        </w:rPr>
      </w:pPr>
      <w:r>
        <w:rPr>
          <w:rFonts w:hint="eastAsia"/>
          <w:b/>
          <w:bCs/>
        </w:rPr>
        <w:t>二、投标函部分</w:t>
      </w:r>
    </w:p>
    <w:p w14:paraId="2F1B63EF">
      <w:pPr>
        <w:pStyle w:val="11"/>
        <w:ind w:firstLine="3520" w:firstLineChars="1100"/>
        <w:rPr>
          <w:rFonts w:hint="eastAsia"/>
        </w:rPr>
      </w:pPr>
    </w:p>
    <w:p w14:paraId="30029ACD">
      <w:pPr>
        <w:pStyle w:val="11"/>
        <w:ind w:firstLine="3534" w:firstLineChars="1100"/>
        <w:rPr>
          <w:rFonts w:hint="eastAsia"/>
          <w:b/>
          <w:bCs/>
        </w:rPr>
      </w:pPr>
      <w:r>
        <w:rPr>
          <w:rFonts w:hint="eastAsia"/>
          <w:b/>
          <w:bCs/>
        </w:rPr>
        <w:t>投标函</w:t>
      </w:r>
    </w:p>
    <w:p w14:paraId="7A674A1F">
      <w:pPr>
        <w:pStyle w:val="11"/>
        <w:rPr>
          <w:rFonts w:hint="eastAsia"/>
        </w:rPr>
      </w:pPr>
      <w:r>
        <w:rPr>
          <w:rFonts w:hint="eastAsia"/>
        </w:rPr>
        <w:t>致：（采购人）</w:t>
      </w:r>
    </w:p>
    <w:p w14:paraId="54A76E1F">
      <w:pPr>
        <w:pStyle w:val="11"/>
        <w:ind w:firstLine="640" w:firstLineChars="200"/>
        <w:jc w:val="both"/>
        <w:rPr>
          <w:rFonts w:hint="eastAsia"/>
        </w:rPr>
      </w:pPr>
      <w:r>
        <w:rPr>
          <w:rFonts w:hint="eastAsia"/>
        </w:rPr>
        <w:t>我方根据已收到（项目名称）的</w:t>
      </w:r>
      <w:r>
        <w:rPr>
          <w:rFonts w:hint="eastAsia"/>
          <w:lang w:val="en-US" w:eastAsia="zh-CN"/>
        </w:rPr>
        <w:t>比选公告</w:t>
      </w:r>
      <w:r>
        <w:rPr>
          <w:rFonts w:hint="eastAsia"/>
        </w:rPr>
        <w:t>及有关资料，并已充分理解该</w:t>
      </w:r>
      <w:r>
        <w:rPr>
          <w:rFonts w:hint="eastAsia"/>
          <w:lang w:val="en-US" w:eastAsia="zh-CN"/>
        </w:rPr>
        <w:t>比选公告</w:t>
      </w:r>
      <w:r>
        <w:rPr>
          <w:rFonts w:hint="eastAsia"/>
        </w:rPr>
        <w:t>的全部内容，决定参加投标。经研究决定，我方愿意以＿＿＿万元的报价来完成该审计项目。为此，我方就以下内容分别做出承诺：</w:t>
      </w:r>
    </w:p>
    <w:p w14:paraId="3CB08E5D">
      <w:pPr>
        <w:pStyle w:val="11"/>
        <w:ind w:firstLine="640" w:firstLineChars="200"/>
        <w:jc w:val="both"/>
        <w:rPr>
          <w:rFonts w:hint="eastAsia"/>
        </w:rPr>
      </w:pPr>
      <w:r>
        <w:rPr>
          <w:rFonts w:hint="eastAsia"/>
          <w:lang w:eastAsia="zh-CN"/>
        </w:rPr>
        <w:t>（</w:t>
      </w:r>
      <w:r>
        <w:rPr>
          <w:rFonts w:hint="eastAsia"/>
          <w:lang w:val="en-US" w:eastAsia="zh-CN"/>
        </w:rPr>
        <w:t>一</w:t>
      </w:r>
      <w:r>
        <w:rPr>
          <w:rFonts w:hint="eastAsia"/>
          <w:lang w:eastAsia="zh-CN"/>
        </w:rPr>
        <w:t>）</w:t>
      </w:r>
      <w:r>
        <w:rPr>
          <w:rFonts w:hint="eastAsia"/>
        </w:rPr>
        <w:t>我方</w:t>
      </w:r>
      <w:r>
        <w:rPr>
          <w:rFonts w:hint="eastAsia"/>
          <w:lang w:val="en-US" w:eastAsia="zh-CN"/>
        </w:rPr>
        <w:t>已</w:t>
      </w:r>
      <w:r>
        <w:rPr>
          <w:rFonts w:hint="eastAsia"/>
        </w:rPr>
        <w:t>详细审查全部</w:t>
      </w:r>
      <w:r>
        <w:rPr>
          <w:rFonts w:hint="eastAsia"/>
          <w:lang w:val="en-US" w:eastAsia="zh-CN"/>
        </w:rPr>
        <w:t>比选公告</w:t>
      </w:r>
      <w:r>
        <w:rPr>
          <w:rFonts w:hint="eastAsia"/>
        </w:rPr>
        <w:t>，我们完全理解上述文件的内容并同意放弃对上述文件的内容有不明及误解的追究权利；</w:t>
      </w:r>
    </w:p>
    <w:p w14:paraId="739B6BF9">
      <w:pPr>
        <w:pStyle w:val="11"/>
        <w:ind w:firstLine="640" w:firstLineChars="200"/>
        <w:jc w:val="both"/>
        <w:rPr>
          <w:rFonts w:hint="eastAsia"/>
        </w:rPr>
      </w:pPr>
      <w:r>
        <w:rPr>
          <w:rFonts w:hint="eastAsia"/>
          <w:lang w:eastAsia="zh-CN"/>
        </w:rPr>
        <w:t>（</w:t>
      </w:r>
      <w:r>
        <w:rPr>
          <w:rFonts w:hint="eastAsia"/>
          <w:lang w:val="en-US" w:eastAsia="zh-CN"/>
        </w:rPr>
        <w:t>二</w:t>
      </w:r>
      <w:r>
        <w:rPr>
          <w:rFonts w:hint="eastAsia"/>
          <w:lang w:eastAsia="zh-CN"/>
        </w:rPr>
        <w:t>）</w:t>
      </w:r>
      <w:r>
        <w:rPr>
          <w:rFonts w:hint="eastAsia"/>
        </w:rPr>
        <w:t>我方承诺我们的投标文件中有关资格的证明文件及相关承诺全部是</w:t>
      </w:r>
      <w:r>
        <w:rPr>
          <w:rFonts w:hint="eastAsia"/>
          <w:lang w:val="en-US" w:eastAsia="zh-CN"/>
        </w:rPr>
        <w:t>真实、</w:t>
      </w:r>
      <w:r>
        <w:rPr>
          <w:rFonts w:hint="eastAsia"/>
        </w:rPr>
        <w:t>准确的，若有违背，我方将承担由此造成的一切后果；</w:t>
      </w:r>
    </w:p>
    <w:p w14:paraId="250185D1">
      <w:pPr>
        <w:pStyle w:val="11"/>
        <w:ind w:firstLine="640" w:firstLineChars="200"/>
        <w:jc w:val="both"/>
        <w:rPr>
          <w:rFonts w:hint="eastAsia"/>
        </w:rPr>
      </w:pPr>
      <w:r>
        <w:rPr>
          <w:rFonts w:hint="eastAsia"/>
          <w:lang w:eastAsia="zh-CN"/>
        </w:rPr>
        <w:t>（</w:t>
      </w:r>
      <w:r>
        <w:rPr>
          <w:rFonts w:hint="eastAsia"/>
          <w:lang w:val="en-US" w:eastAsia="zh-CN"/>
        </w:rPr>
        <w:t>三</w:t>
      </w:r>
      <w:r>
        <w:rPr>
          <w:rFonts w:hint="eastAsia"/>
          <w:lang w:eastAsia="zh-CN"/>
        </w:rPr>
        <w:t>）</w:t>
      </w:r>
      <w:r>
        <w:rPr>
          <w:rFonts w:hint="eastAsia"/>
        </w:rPr>
        <w:t>如我方中标，我方确保提供的内容及相关服务满足</w:t>
      </w:r>
      <w:r>
        <w:rPr>
          <w:rFonts w:hint="eastAsia"/>
          <w:lang w:val="en-US" w:eastAsia="zh-CN"/>
        </w:rPr>
        <w:t>比选公告文件</w:t>
      </w:r>
      <w:r>
        <w:rPr>
          <w:rFonts w:hint="eastAsia"/>
        </w:rPr>
        <w:t>要求；</w:t>
      </w:r>
    </w:p>
    <w:p w14:paraId="70081334">
      <w:pPr>
        <w:pStyle w:val="11"/>
        <w:ind w:firstLine="640" w:firstLineChars="200"/>
        <w:jc w:val="both"/>
        <w:rPr>
          <w:rFonts w:hint="eastAsia"/>
        </w:rPr>
      </w:pPr>
      <w:r>
        <w:rPr>
          <w:rFonts w:hint="eastAsia"/>
          <w:lang w:eastAsia="zh-CN"/>
        </w:rPr>
        <w:t>（</w:t>
      </w:r>
      <w:r>
        <w:rPr>
          <w:rFonts w:hint="eastAsia"/>
          <w:lang w:val="en-US" w:eastAsia="zh-CN"/>
        </w:rPr>
        <w:t>四</w:t>
      </w:r>
      <w:r>
        <w:rPr>
          <w:rFonts w:hint="eastAsia"/>
          <w:lang w:eastAsia="zh-CN"/>
        </w:rPr>
        <w:t>）</w:t>
      </w:r>
      <w:r>
        <w:rPr>
          <w:rFonts w:hint="eastAsia"/>
        </w:rPr>
        <w:t>如果我们中标，保证忠实地执行双方所签的经济合同，承担合同规定的责任和义务；</w:t>
      </w:r>
    </w:p>
    <w:p w14:paraId="1BE67760">
      <w:pPr>
        <w:pStyle w:val="11"/>
        <w:jc w:val="both"/>
        <w:rPr>
          <w:rFonts w:hint="eastAsia"/>
        </w:rPr>
      </w:pPr>
      <w:r>
        <w:rPr>
          <w:rFonts w:hint="eastAsia"/>
          <w:lang w:val="en-US" w:eastAsia="zh-CN"/>
        </w:rPr>
        <w:t xml:space="preserve">    （五）</w:t>
      </w:r>
      <w:r>
        <w:rPr>
          <w:rFonts w:hint="eastAsia"/>
        </w:rPr>
        <w:t>我方的投标有效期为：自开标之日起</w:t>
      </w:r>
      <w:r>
        <w:rPr>
          <w:rFonts w:hint="eastAsia"/>
          <w:lang w:val="en-US" w:eastAsia="zh-CN"/>
        </w:rPr>
        <w:t>30</w:t>
      </w:r>
      <w:r>
        <w:rPr>
          <w:rFonts w:hint="eastAsia"/>
        </w:rPr>
        <w:t>日</w:t>
      </w:r>
      <w:r>
        <w:rPr>
          <w:rFonts w:hint="eastAsia"/>
          <w:lang w:val="en-US" w:eastAsia="zh-CN"/>
        </w:rPr>
        <w:t>内</w:t>
      </w:r>
      <w:r>
        <w:rPr>
          <w:rFonts w:hint="eastAsia"/>
        </w:rPr>
        <w:t>；</w:t>
      </w:r>
    </w:p>
    <w:p w14:paraId="316C8C72">
      <w:pPr>
        <w:pStyle w:val="11"/>
        <w:jc w:val="both"/>
        <w:rPr>
          <w:rFonts w:hint="eastAsia"/>
        </w:rPr>
      </w:pPr>
      <w:r>
        <w:rPr>
          <w:rFonts w:hint="eastAsia"/>
          <w:lang w:val="en-US" w:eastAsia="zh-CN"/>
        </w:rPr>
        <w:t xml:space="preserve">    （六）</w:t>
      </w:r>
      <w:r>
        <w:rPr>
          <w:rFonts w:hint="eastAsia"/>
        </w:rPr>
        <w:t>如我方中标，我方将严格履行</w:t>
      </w:r>
      <w:r>
        <w:rPr>
          <w:rFonts w:hint="eastAsia"/>
          <w:lang w:val="en-US" w:eastAsia="zh-CN"/>
        </w:rPr>
        <w:t>比选公告</w:t>
      </w:r>
      <w:r>
        <w:rPr>
          <w:rFonts w:hint="eastAsia"/>
        </w:rPr>
        <w:t>以及合同规定的责任和义务；</w:t>
      </w:r>
    </w:p>
    <w:p w14:paraId="7439D0EF">
      <w:pPr>
        <w:pStyle w:val="11"/>
        <w:ind w:firstLine="640" w:firstLineChars="200"/>
        <w:jc w:val="both"/>
        <w:rPr>
          <w:rFonts w:hint="eastAsia"/>
        </w:rPr>
      </w:pPr>
      <w:r>
        <w:rPr>
          <w:rFonts w:hint="eastAsia"/>
          <w:lang w:eastAsia="zh-CN"/>
        </w:rPr>
        <w:t>（</w:t>
      </w:r>
      <w:r>
        <w:rPr>
          <w:rFonts w:hint="eastAsia"/>
          <w:lang w:val="en-US" w:eastAsia="zh-CN"/>
        </w:rPr>
        <w:t>七</w:t>
      </w:r>
      <w:r>
        <w:rPr>
          <w:rFonts w:hint="eastAsia"/>
          <w:lang w:eastAsia="zh-CN"/>
        </w:rPr>
        <w:t>）</w:t>
      </w:r>
      <w:r>
        <w:rPr>
          <w:rFonts w:hint="eastAsia"/>
        </w:rPr>
        <w:t>如我方中标，我方将接受项目的相关管理要求；</w:t>
      </w:r>
    </w:p>
    <w:p w14:paraId="5E47A3D5">
      <w:pPr>
        <w:pStyle w:val="11"/>
        <w:ind w:firstLine="640" w:firstLineChars="200"/>
        <w:jc w:val="both"/>
        <w:rPr>
          <w:rFonts w:hint="eastAsia"/>
        </w:rPr>
      </w:pPr>
      <w:r>
        <w:rPr>
          <w:rFonts w:hint="eastAsia"/>
        </w:rPr>
        <w:t>投标人名称：</w:t>
      </w:r>
      <w:r>
        <w:rPr>
          <w:rFonts w:hint="eastAsia"/>
        </w:rPr>
        <w:tab/>
      </w:r>
      <w:r>
        <w:rPr>
          <w:rFonts w:hint="eastAsia"/>
          <w:lang w:val="en-US" w:eastAsia="zh-CN"/>
        </w:rPr>
        <w:t xml:space="preserve">    </w:t>
      </w:r>
      <w:r>
        <w:rPr>
          <w:rFonts w:hint="eastAsia"/>
        </w:rPr>
        <w:t>（盖单位公章）</w:t>
      </w:r>
    </w:p>
    <w:p w14:paraId="14206345">
      <w:pPr>
        <w:pStyle w:val="11"/>
        <w:ind w:left="638" w:leftChars="304" w:firstLine="0" w:firstLineChars="0"/>
        <w:jc w:val="both"/>
        <w:rPr>
          <w:rFonts w:hint="eastAsia"/>
        </w:rPr>
      </w:pPr>
      <w:r>
        <w:rPr>
          <w:rFonts w:hint="eastAsia"/>
        </w:rPr>
        <w:t>法定代表人／负责人或其授权委托人（签字或签章）：日期：</w:t>
      </w:r>
    </w:p>
    <w:p w14:paraId="56F1313F">
      <w:pPr>
        <w:pStyle w:val="11"/>
        <w:rPr>
          <w:rFonts w:hint="eastAsia"/>
        </w:rPr>
      </w:pPr>
    </w:p>
    <w:p w14:paraId="0094CB70">
      <w:pPr>
        <w:pStyle w:val="11"/>
        <w:rPr>
          <w:rFonts w:hint="eastAsia"/>
          <w:b/>
          <w:bCs/>
        </w:rPr>
      </w:pPr>
      <w:r>
        <w:rPr>
          <w:rFonts w:hint="eastAsia"/>
          <w:b/>
          <w:bCs/>
        </w:rPr>
        <w:t>三、资格审查部分</w:t>
      </w:r>
      <w:r>
        <w:rPr>
          <w:rFonts w:hint="eastAsia"/>
          <w:lang w:eastAsia="zh-CN"/>
        </w:rPr>
        <w:t>（</w:t>
      </w:r>
      <w:r>
        <w:rPr>
          <w:rFonts w:hint="eastAsia"/>
          <w:lang w:val="en-US" w:eastAsia="zh-CN"/>
        </w:rPr>
        <w:t>需提供对应佐证资料</w:t>
      </w:r>
      <w:r>
        <w:rPr>
          <w:rFonts w:hint="eastAsia"/>
          <w:lang w:eastAsia="zh-CN"/>
        </w:rPr>
        <w:t>）</w:t>
      </w:r>
    </w:p>
    <w:p w14:paraId="2DE379DE">
      <w:pPr>
        <w:pStyle w:val="11"/>
        <w:ind w:firstLine="640" w:firstLineChars="200"/>
        <w:rPr>
          <w:rFonts w:hint="eastAsia"/>
        </w:rPr>
      </w:pPr>
      <w:r>
        <w:rPr>
          <w:rFonts w:hint="eastAsia"/>
        </w:rPr>
        <w:t>按照</w:t>
      </w:r>
      <w:r>
        <w:rPr>
          <w:rFonts w:hint="eastAsia"/>
          <w:lang w:val="en-US" w:eastAsia="zh-CN"/>
        </w:rPr>
        <w:t>比选公告</w:t>
      </w:r>
      <w:r>
        <w:rPr>
          <w:rFonts w:hint="eastAsia"/>
          <w:lang w:eastAsia="zh-CN"/>
        </w:rPr>
        <w:t>“</w:t>
      </w:r>
      <w:r>
        <w:rPr>
          <w:rFonts w:hint="eastAsia"/>
          <w:lang w:val="en-US" w:eastAsia="zh-CN"/>
        </w:rPr>
        <w:t>二、参选资格</w:t>
      </w:r>
      <w:r>
        <w:rPr>
          <w:rFonts w:hint="eastAsia"/>
        </w:rPr>
        <w:t>”提供，格式自拟。</w:t>
      </w:r>
    </w:p>
    <w:p w14:paraId="224BEE05">
      <w:pPr>
        <w:pStyle w:val="11"/>
        <w:numPr>
          <w:ilvl w:val="0"/>
          <w:numId w:val="2"/>
        </w:numPr>
        <w:rPr>
          <w:rFonts w:hint="eastAsia" w:cs="Times New Roman"/>
          <w:b/>
          <w:bCs/>
          <w:lang w:val="en-US" w:eastAsia="zh-CN"/>
        </w:rPr>
      </w:pPr>
      <w:r>
        <w:rPr>
          <w:rFonts w:hint="eastAsia" w:cs="Times New Roman"/>
          <w:b/>
          <w:bCs/>
          <w:lang w:val="en-US" w:eastAsia="zh-CN"/>
        </w:rPr>
        <w:t>服务方案部分</w:t>
      </w:r>
      <w:r>
        <w:rPr>
          <w:rFonts w:hint="eastAsia"/>
          <w:lang w:eastAsia="zh-CN"/>
        </w:rPr>
        <w:t>（</w:t>
      </w:r>
      <w:r>
        <w:rPr>
          <w:rFonts w:hint="eastAsia"/>
          <w:lang w:val="en-US" w:eastAsia="zh-CN"/>
        </w:rPr>
        <w:t>需提供对应佐证资料</w:t>
      </w:r>
      <w:r>
        <w:rPr>
          <w:rFonts w:hint="eastAsia"/>
          <w:lang w:eastAsia="zh-CN"/>
        </w:rPr>
        <w:t>）</w:t>
      </w:r>
    </w:p>
    <w:p w14:paraId="00E7ECBA">
      <w:pPr>
        <w:numPr>
          <w:ilvl w:val="0"/>
          <w:numId w:val="3"/>
        </w:numPr>
        <w:ind w:left="320" w:leftChars="0" w:firstLine="0" w:firstLineChars="0"/>
        <w:rPr>
          <w:rFonts w:hint="eastAsia" w:ascii="方正黑体_GBK" w:hAnsi="方正黑体_GBK" w:eastAsia="方正仿宋_GBK" w:cs="Times New Roman"/>
          <w:color w:val="000000"/>
          <w:kern w:val="0"/>
          <w:sz w:val="32"/>
          <w:szCs w:val="22"/>
          <w:lang w:val="en-US" w:eastAsia="zh-CN" w:bidi="ar-SA"/>
        </w:rPr>
      </w:pPr>
      <w:r>
        <w:rPr>
          <w:rFonts w:hint="eastAsia" w:ascii="方正黑体_GBK" w:hAnsi="方正黑体_GBK" w:eastAsia="方正仿宋_GBK" w:cs="Times New Roman"/>
          <w:color w:val="000000"/>
          <w:kern w:val="0"/>
          <w:sz w:val="32"/>
          <w:szCs w:val="22"/>
          <w:lang w:val="en-US" w:eastAsia="zh-CN" w:bidi="ar-SA"/>
        </w:rPr>
        <w:t>所获荣誉（事务所及拟派主审荣获国家或重庆市注册会计师协会等评选颁发荣誉情况）</w:t>
      </w:r>
    </w:p>
    <w:p w14:paraId="3B140B28">
      <w:pPr>
        <w:pStyle w:val="11"/>
        <w:numPr>
          <w:ilvl w:val="0"/>
          <w:numId w:val="3"/>
        </w:numPr>
        <w:ind w:left="320" w:leftChars="0" w:firstLine="0" w:firstLineChars="0"/>
        <w:rPr>
          <w:rFonts w:hint="default" w:ascii="方正黑体_GBK" w:hAnsi="方正黑体_GBK" w:eastAsia="方正仿宋_GBK" w:cs="Times New Roman"/>
          <w:color w:val="000000"/>
          <w:kern w:val="0"/>
          <w:sz w:val="32"/>
          <w:szCs w:val="22"/>
          <w:lang w:val="en-US" w:eastAsia="zh-CN" w:bidi="ar-SA"/>
        </w:rPr>
      </w:pPr>
      <w:r>
        <w:rPr>
          <w:rFonts w:hint="eastAsia"/>
          <w:lang w:val="en-US" w:eastAsia="zh-CN"/>
        </w:rPr>
        <w:t>服务具体方案及团队配置情况（格式自拟）</w:t>
      </w:r>
    </w:p>
    <w:p w14:paraId="64D791F8">
      <w:pPr>
        <w:pStyle w:val="11"/>
        <w:numPr>
          <w:ilvl w:val="0"/>
          <w:numId w:val="0"/>
        </w:numPr>
        <w:rPr>
          <w:rFonts w:hint="eastAsia" w:ascii="方正黑体_GBK" w:hAnsi="方正黑体_GBK" w:eastAsia="方正仿宋_GBK" w:cs="Times New Roman"/>
          <w:color w:val="000000"/>
          <w:kern w:val="0"/>
          <w:sz w:val="32"/>
          <w:szCs w:val="22"/>
          <w:lang w:val="en-US" w:eastAsia="zh-CN" w:bidi="ar-SA"/>
        </w:rPr>
      </w:pPr>
    </w:p>
    <w:p w14:paraId="759A7118">
      <w:pPr>
        <w:rPr>
          <w:rFonts w:hint="eastAsia" w:ascii="方正黑体_GBK" w:hAnsi="方正黑体_GBK" w:eastAsia="方正仿宋_GBK" w:cs="Times New Roman"/>
          <w:color w:val="000000"/>
          <w:kern w:val="0"/>
          <w:sz w:val="32"/>
          <w:szCs w:val="22"/>
          <w:lang w:val="en-US" w:eastAsia="zh-CN" w:bidi="ar-SA"/>
        </w:rPr>
      </w:pPr>
    </w:p>
    <w:p w14:paraId="1C80DB40">
      <w:pPr>
        <w:pStyle w:val="2"/>
        <w:rPr>
          <w:rFonts w:hint="eastAsia" w:ascii="方正黑体_GBK" w:hAnsi="方正黑体_GBK" w:eastAsia="方正仿宋_GBK" w:cs="Times New Roman"/>
          <w:color w:val="000000"/>
          <w:kern w:val="0"/>
          <w:sz w:val="32"/>
          <w:szCs w:val="22"/>
          <w:lang w:val="en-US" w:eastAsia="zh-CN" w:bidi="ar-SA"/>
        </w:rPr>
      </w:pPr>
    </w:p>
    <w:p w14:paraId="7F93F263">
      <w:pPr>
        <w:rPr>
          <w:rFonts w:hint="eastAsia" w:ascii="方正黑体_GBK" w:hAnsi="方正黑体_GBK" w:eastAsia="方正仿宋_GBK" w:cs="Times New Roman"/>
          <w:color w:val="000000"/>
          <w:kern w:val="0"/>
          <w:sz w:val="32"/>
          <w:szCs w:val="22"/>
          <w:lang w:val="en-US" w:eastAsia="zh-CN" w:bidi="ar-SA"/>
        </w:rPr>
      </w:pPr>
    </w:p>
    <w:p w14:paraId="1954D953">
      <w:pPr>
        <w:pStyle w:val="2"/>
        <w:rPr>
          <w:rFonts w:hint="eastAsia" w:ascii="方正黑体_GBK" w:hAnsi="方正黑体_GBK" w:eastAsia="方正仿宋_GBK" w:cs="Times New Roman"/>
          <w:color w:val="000000"/>
          <w:kern w:val="0"/>
          <w:sz w:val="32"/>
          <w:szCs w:val="22"/>
          <w:lang w:val="en-US" w:eastAsia="zh-CN" w:bidi="ar-SA"/>
        </w:rPr>
      </w:pPr>
    </w:p>
    <w:p w14:paraId="71756411">
      <w:pPr>
        <w:rPr>
          <w:rFonts w:hint="eastAsia" w:ascii="方正黑体_GBK" w:hAnsi="方正黑体_GBK" w:eastAsia="方正仿宋_GBK" w:cs="Times New Roman"/>
          <w:color w:val="000000"/>
          <w:kern w:val="0"/>
          <w:sz w:val="32"/>
          <w:szCs w:val="22"/>
          <w:lang w:val="en-US" w:eastAsia="zh-CN" w:bidi="ar-SA"/>
        </w:rPr>
      </w:pPr>
    </w:p>
    <w:p w14:paraId="3B7E6182">
      <w:pPr>
        <w:pStyle w:val="2"/>
        <w:rPr>
          <w:rFonts w:hint="eastAsia" w:ascii="方正黑体_GBK" w:hAnsi="方正黑体_GBK" w:eastAsia="方正仿宋_GBK" w:cs="Times New Roman"/>
          <w:color w:val="000000"/>
          <w:kern w:val="0"/>
          <w:sz w:val="32"/>
          <w:szCs w:val="22"/>
          <w:lang w:val="en-US" w:eastAsia="zh-CN" w:bidi="ar-SA"/>
        </w:rPr>
      </w:pPr>
    </w:p>
    <w:p w14:paraId="6688565F">
      <w:pPr>
        <w:rPr>
          <w:rFonts w:hint="eastAsia" w:ascii="方正黑体_GBK" w:hAnsi="方正黑体_GBK" w:eastAsia="方正仿宋_GBK" w:cs="Times New Roman"/>
          <w:color w:val="000000"/>
          <w:kern w:val="0"/>
          <w:sz w:val="32"/>
          <w:szCs w:val="22"/>
          <w:lang w:val="en-US" w:eastAsia="zh-CN" w:bidi="ar-SA"/>
        </w:rPr>
      </w:pPr>
    </w:p>
    <w:p w14:paraId="702162EE">
      <w:pPr>
        <w:pStyle w:val="2"/>
        <w:rPr>
          <w:rFonts w:hint="eastAsia" w:ascii="方正黑体_GBK" w:hAnsi="方正黑体_GBK" w:eastAsia="方正仿宋_GBK" w:cs="Times New Roman"/>
          <w:color w:val="000000"/>
          <w:kern w:val="0"/>
          <w:sz w:val="32"/>
          <w:szCs w:val="22"/>
          <w:lang w:val="en-US" w:eastAsia="zh-CN" w:bidi="ar-SA"/>
        </w:rPr>
      </w:pPr>
    </w:p>
    <w:p w14:paraId="32DB4783">
      <w:pPr>
        <w:rPr>
          <w:rFonts w:hint="eastAsia" w:ascii="方正黑体_GBK" w:hAnsi="方正黑体_GBK" w:eastAsia="方正仿宋_GBK" w:cs="Times New Roman"/>
          <w:color w:val="000000"/>
          <w:kern w:val="0"/>
          <w:sz w:val="32"/>
          <w:szCs w:val="22"/>
          <w:lang w:val="en-US" w:eastAsia="zh-CN" w:bidi="ar-SA"/>
        </w:rPr>
      </w:pPr>
    </w:p>
    <w:p w14:paraId="069E9846">
      <w:pPr>
        <w:pStyle w:val="2"/>
        <w:rPr>
          <w:rFonts w:hint="eastAsia" w:ascii="方正黑体_GBK" w:hAnsi="方正黑体_GBK" w:eastAsia="方正仿宋_GBK" w:cs="Times New Roman"/>
          <w:color w:val="000000"/>
          <w:kern w:val="0"/>
          <w:sz w:val="32"/>
          <w:szCs w:val="22"/>
          <w:lang w:val="en-US" w:eastAsia="zh-CN" w:bidi="ar-SA"/>
        </w:rPr>
      </w:pPr>
    </w:p>
    <w:p w14:paraId="64456BA9">
      <w:pPr>
        <w:rPr>
          <w:rFonts w:hint="eastAsia" w:ascii="方正黑体_GBK" w:hAnsi="方正黑体_GBK" w:eastAsia="方正仿宋_GBK" w:cs="Times New Roman"/>
          <w:color w:val="000000"/>
          <w:kern w:val="0"/>
          <w:sz w:val="32"/>
          <w:szCs w:val="22"/>
          <w:lang w:val="en-US" w:eastAsia="zh-CN" w:bidi="ar-SA"/>
        </w:rPr>
      </w:pPr>
    </w:p>
    <w:p w14:paraId="046D06DA">
      <w:pPr>
        <w:pStyle w:val="2"/>
        <w:rPr>
          <w:rFonts w:hint="eastAsia" w:ascii="方正黑体_GBK" w:hAnsi="方正黑体_GBK" w:eastAsia="方正仿宋_GBK" w:cs="Times New Roman"/>
          <w:color w:val="000000"/>
          <w:kern w:val="0"/>
          <w:sz w:val="32"/>
          <w:szCs w:val="22"/>
          <w:lang w:val="en-US" w:eastAsia="zh-CN" w:bidi="ar-SA"/>
        </w:rPr>
      </w:pPr>
    </w:p>
    <w:p w14:paraId="06687A88">
      <w:pPr>
        <w:rPr>
          <w:rFonts w:hint="eastAsia" w:ascii="方正黑体_GBK" w:hAnsi="方正黑体_GBK" w:eastAsia="方正仿宋_GBK" w:cs="Times New Roman"/>
          <w:color w:val="000000"/>
          <w:kern w:val="0"/>
          <w:sz w:val="32"/>
          <w:szCs w:val="22"/>
          <w:lang w:val="en-US" w:eastAsia="zh-CN" w:bidi="ar-SA"/>
        </w:rPr>
      </w:pPr>
    </w:p>
    <w:p w14:paraId="2C915B7A">
      <w:pPr>
        <w:pStyle w:val="2"/>
        <w:rPr>
          <w:rFonts w:hint="eastAsia" w:ascii="方正黑体_GBK" w:hAnsi="方正黑体_GBK" w:eastAsia="方正仿宋_GBK" w:cs="Times New Roman"/>
          <w:color w:val="000000"/>
          <w:kern w:val="0"/>
          <w:sz w:val="32"/>
          <w:szCs w:val="22"/>
          <w:lang w:val="en-US" w:eastAsia="zh-CN" w:bidi="ar-SA"/>
        </w:rPr>
      </w:pPr>
    </w:p>
    <w:p w14:paraId="7D050A36">
      <w:pPr>
        <w:rPr>
          <w:rFonts w:hint="eastAsia" w:ascii="方正黑体_GBK" w:hAnsi="方正黑体_GBK" w:eastAsia="方正仿宋_GBK" w:cs="Times New Roman"/>
          <w:color w:val="000000"/>
          <w:kern w:val="0"/>
          <w:sz w:val="32"/>
          <w:szCs w:val="22"/>
          <w:lang w:val="en-US" w:eastAsia="zh-CN" w:bidi="ar-SA"/>
        </w:rPr>
      </w:pPr>
    </w:p>
    <w:p w14:paraId="23016658">
      <w:pPr>
        <w:pStyle w:val="2"/>
        <w:rPr>
          <w:rFonts w:hint="eastAsia" w:ascii="方正黑体_GBK" w:hAnsi="方正黑体_GBK" w:eastAsia="方正仿宋_GBK" w:cs="Times New Roman"/>
          <w:color w:val="000000"/>
          <w:kern w:val="0"/>
          <w:sz w:val="32"/>
          <w:szCs w:val="22"/>
          <w:lang w:val="en-US" w:eastAsia="zh-CN" w:bidi="ar-SA"/>
        </w:rPr>
      </w:pPr>
    </w:p>
    <w:p w14:paraId="62CBEC4E">
      <w:pPr>
        <w:rPr>
          <w:rFonts w:hint="eastAsia" w:ascii="方正黑体_GBK" w:hAnsi="方正黑体_GBK" w:eastAsia="方正仿宋_GBK" w:cs="Times New Roman"/>
          <w:color w:val="000000"/>
          <w:kern w:val="0"/>
          <w:sz w:val="32"/>
          <w:szCs w:val="22"/>
          <w:lang w:val="en-US" w:eastAsia="zh-CN" w:bidi="ar-SA"/>
        </w:rPr>
      </w:pPr>
    </w:p>
    <w:p w14:paraId="71269544">
      <w:pPr>
        <w:pStyle w:val="2"/>
        <w:rPr>
          <w:rFonts w:hint="eastAsia"/>
          <w:lang w:val="en-US" w:eastAsia="zh-CN"/>
        </w:rPr>
      </w:pPr>
    </w:p>
    <w:p w14:paraId="716E9770">
      <w:pPr>
        <w:pStyle w:val="11"/>
        <w:numPr>
          <w:ilvl w:val="0"/>
          <w:numId w:val="0"/>
        </w:numPr>
        <w:rPr>
          <w:rFonts w:hint="eastAsia" w:ascii="方正黑体_GBK" w:hAnsi="方正黑体_GBK" w:eastAsia="方正仿宋_GBK" w:cs="Times New Roman"/>
          <w:color w:val="000000"/>
          <w:kern w:val="0"/>
          <w:sz w:val="32"/>
          <w:szCs w:val="22"/>
          <w:lang w:val="en-US" w:eastAsia="zh-CN" w:bidi="ar-SA"/>
        </w:rPr>
      </w:pPr>
    </w:p>
    <w:p w14:paraId="26B4C18E">
      <w:pPr>
        <w:pStyle w:val="11"/>
        <w:numPr>
          <w:ilvl w:val="0"/>
          <w:numId w:val="0"/>
        </w:numPr>
        <w:rPr>
          <w:rFonts w:hint="eastAsia" w:ascii="方正黑体_GBK" w:hAnsi="方正黑体_GBK" w:eastAsia="方正仿宋_GBK" w:cs="Times New Roman"/>
          <w:color w:val="000000"/>
          <w:kern w:val="0"/>
          <w:sz w:val="32"/>
          <w:szCs w:val="22"/>
          <w:lang w:val="en-US" w:eastAsia="zh-CN" w:bidi="ar-SA"/>
        </w:rPr>
      </w:pPr>
    </w:p>
    <w:p w14:paraId="19AC660D">
      <w:pPr>
        <w:pStyle w:val="11"/>
        <w:numPr>
          <w:ilvl w:val="0"/>
          <w:numId w:val="0"/>
        </w:numPr>
        <w:rPr>
          <w:rFonts w:hint="eastAsia" w:ascii="方正黑体_GBK" w:hAnsi="方正黑体_GBK" w:eastAsia="方正仿宋_GBK" w:cs="Times New Roman"/>
          <w:color w:val="000000"/>
          <w:kern w:val="0"/>
          <w:sz w:val="32"/>
          <w:szCs w:val="22"/>
          <w:lang w:val="en-US" w:eastAsia="zh-CN" w:bidi="ar-SA"/>
        </w:rPr>
      </w:pPr>
    </w:p>
    <w:p w14:paraId="6BBA96A4">
      <w:pPr>
        <w:pStyle w:val="11"/>
        <w:numPr>
          <w:ilvl w:val="0"/>
          <w:numId w:val="0"/>
        </w:numPr>
        <w:rPr>
          <w:rFonts w:hint="default" w:ascii="方正黑体_GBK" w:hAnsi="方正黑体_GBK" w:eastAsia="方正仿宋_GBK" w:cs="Times New Roman"/>
          <w:color w:val="000000"/>
          <w:kern w:val="0"/>
          <w:sz w:val="32"/>
          <w:szCs w:val="22"/>
          <w:lang w:val="en-US" w:eastAsia="zh-CN" w:bidi="ar-SA"/>
        </w:rPr>
      </w:pPr>
      <w:r>
        <w:rPr>
          <w:rFonts w:hint="eastAsia" w:ascii="方正黑体_GBK" w:hAnsi="方正黑体_GBK" w:eastAsia="方正仿宋_GBK" w:cs="Times New Roman"/>
          <w:color w:val="000000"/>
          <w:kern w:val="0"/>
          <w:sz w:val="32"/>
          <w:szCs w:val="22"/>
          <w:lang w:val="en-US" w:eastAsia="zh-CN" w:bidi="ar-SA"/>
        </w:rPr>
        <w:t xml:space="preserve">附件2：评审说明  </w:t>
      </w:r>
    </w:p>
    <w:p w14:paraId="51FF08D4">
      <w:pPr>
        <w:rPr>
          <w:rFonts w:hint="eastAsia" w:ascii="方正仿宋_GBK" w:hAnsi="方正仿宋_GBK" w:eastAsia="方正仿宋_GBK" w:cs="方正仿宋_GBK"/>
          <w:sz w:val="28"/>
          <w:szCs w:val="2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550"/>
        <w:gridCol w:w="6167"/>
      </w:tblGrid>
      <w:tr w14:paraId="0AE0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5" w:type="dxa"/>
            <w:vAlign w:val="center"/>
          </w:tcPr>
          <w:p w14:paraId="58AE7520">
            <w:pPr>
              <w:pStyle w:val="4"/>
              <w:keepNext w:val="0"/>
              <w:keepLines w:val="0"/>
              <w:pageBreakBefore w:val="0"/>
              <w:widowControl/>
              <w:pBdr>
                <w:bottom w:val="none" w:color="auto" w:sz="0" w:space="0"/>
              </w:pBd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t>序号</w:t>
            </w:r>
          </w:p>
        </w:tc>
        <w:tc>
          <w:tcPr>
            <w:tcW w:w="1550" w:type="dxa"/>
            <w:vAlign w:val="center"/>
          </w:tcPr>
          <w:p w14:paraId="004560B4">
            <w:pPr>
              <w:pStyle w:val="4"/>
              <w:keepNext w:val="0"/>
              <w:keepLines w:val="0"/>
              <w:pageBreakBefore w:val="0"/>
              <w:widowControl/>
              <w:pBdr>
                <w:bottom w:val="none" w:color="auto" w:sz="0" w:space="0"/>
              </w:pBd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t>评分因素及分值</w:t>
            </w:r>
          </w:p>
        </w:tc>
        <w:tc>
          <w:tcPr>
            <w:tcW w:w="6167" w:type="dxa"/>
            <w:vAlign w:val="center"/>
          </w:tcPr>
          <w:p w14:paraId="56E21B49">
            <w:pPr>
              <w:pStyle w:val="4"/>
              <w:keepNext w:val="0"/>
              <w:keepLines w:val="0"/>
              <w:pageBreakBefore w:val="0"/>
              <w:widowControl/>
              <w:pBdr>
                <w:bottom w:val="none" w:color="auto" w:sz="0" w:space="0"/>
              </w:pBd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t>评分参考要素</w:t>
            </w:r>
          </w:p>
        </w:tc>
      </w:tr>
      <w:tr w14:paraId="0B10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71822E3">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1</w:t>
            </w:r>
          </w:p>
        </w:tc>
        <w:tc>
          <w:tcPr>
            <w:tcW w:w="1550" w:type="dxa"/>
            <w:vAlign w:val="center"/>
          </w:tcPr>
          <w:p w14:paraId="3AE7ED8E">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投标报价</w:t>
            </w:r>
          </w:p>
          <w:p w14:paraId="1582E674">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napToGrid w:val="0"/>
                <w:color w:val="auto"/>
                <w:kern w:val="0"/>
                <w:sz w:val="28"/>
                <w:szCs w:val="28"/>
                <w:highlight w:val="none"/>
                <w:u w:val="none"/>
                <w:vertAlign w:val="baseline"/>
                <w:lang w:val="en-US" w:eastAsia="zh-CN" w:bidi="ar-SA"/>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70分</w:t>
            </w:r>
          </w:p>
        </w:tc>
        <w:tc>
          <w:tcPr>
            <w:tcW w:w="6167" w:type="dxa"/>
            <w:vAlign w:val="top"/>
          </w:tcPr>
          <w:p w14:paraId="70D6CE76">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b w:val="0"/>
                <w:bCs/>
                <w:snapToGrid w:val="0"/>
                <w:color w:val="auto"/>
                <w:kern w:val="0"/>
                <w:sz w:val="28"/>
                <w:szCs w:val="28"/>
                <w:highlight w:val="none"/>
                <w:u w:val="none"/>
                <w:vertAlign w:val="baseline"/>
                <w:lang w:val="en-US" w:eastAsia="zh-CN" w:bidi="ar-SA"/>
              </w:rPr>
            </w:pPr>
            <w:r>
              <w:rPr>
                <w:rFonts w:hint="eastAsia" w:ascii="方正仿宋_GBK" w:hAnsi="方正仿宋_GBK" w:eastAsia="方正仿宋_GBK" w:cs="方正仿宋_GBK"/>
                <w:b w:val="0"/>
                <w:bCs/>
                <w:color w:val="auto"/>
                <w:sz w:val="28"/>
                <w:szCs w:val="28"/>
                <w:highlight w:val="none"/>
                <w:lang w:val="en-US" w:eastAsia="zh-CN"/>
              </w:rPr>
              <w:t>在满足比选文件资质要求的所有中介机构费用报价的最低价作为基准价，报价为基准价的得70分，报价每高于基准价0.2万元（不足0.2万元的以0.2万元计），扣1分，扣完为止。</w:t>
            </w:r>
          </w:p>
        </w:tc>
      </w:tr>
      <w:tr w14:paraId="78E0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6BB850D">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2</w:t>
            </w:r>
          </w:p>
        </w:tc>
        <w:tc>
          <w:tcPr>
            <w:tcW w:w="1550" w:type="dxa"/>
            <w:vAlign w:val="center"/>
          </w:tcPr>
          <w:p w14:paraId="0194EF2A">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项目案例</w:t>
            </w:r>
          </w:p>
          <w:p w14:paraId="7B2DFDFE">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color w:val="auto"/>
                <w:sz w:val="28"/>
                <w:szCs w:val="28"/>
                <w:highlight w:val="none"/>
                <w:lang w:val="en-US" w:eastAsia="zh-CN"/>
              </w:rPr>
              <w:t>10分</w:t>
            </w:r>
          </w:p>
        </w:tc>
        <w:tc>
          <w:tcPr>
            <w:tcW w:w="6167" w:type="dxa"/>
          </w:tcPr>
          <w:p w14:paraId="10720428">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textAlignment w:val="auto"/>
              <w:rPr>
                <w:rFonts w:hint="default" w:eastAsia="宋体"/>
                <w:color w:val="auto"/>
                <w:lang w:val="en-US" w:eastAsia="zh-CN"/>
              </w:rPr>
            </w:pPr>
            <w:r>
              <w:rPr>
                <w:rFonts w:hint="eastAsia" w:ascii="方正仿宋_GBK" w:hAnsi="方正仿宋_GBK" w:eastAsia="方正仿宋_GBK" w:cs="方正仿宋_GBK"/>
                <w:b w:val="0"/>
                <w:bCs/>
                <w:color w:val="auto"/>
                <w:kern w:val="0"/>
                <w:sz w:val="28"/>
                <w:szCs w:val="28"/>
                <w:highlight w:val="none"/>
                <w:lang w:val="en-US" w:eastAsia="zh-CN" w:bidi="ar-SA"/>
              </w:rPr>
              <w:t>投标人需提供近3年（2022年7月至投标截止日止）开展国企经济责任审计业务资料证明2个（含）及以上，且单个项目合同金额应不低于本次投标项目最高限价。本项基准分为4分，每增加一个符合条件的业绩案例增加2分，最多不超过10分。未按要求提供业绩证明的该项不得分。</w:t>
            </w:r>
          </w:p>
        </w:tc>
      </w:tr>
      <w:tr w14:paraId="2B4B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05D9D752">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3</w:t>
            </w:r>
          </w:p>
        </w:tc>
        <w:tc>
          <w:tcPr>
            <w:tcW w:w="1550" w:type="dxa"/>
            <w:vAlign w:val="center"/>
          </w:tcPr>
          <w:p w14:paraId="12C71E21">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团队安排</w:t>
            </w:r>
          </w:p>
          <w:p w14:paraId="4D5F1ACE">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color w:val="auto"/>
                <w:sz w:val="28"/>
                <w:szCs w:val="28"/>
                <w:highlight w:val="none"/>
                <w:lang w:val="en-US" w:eastAsia="zh-CN"/>
              </w:rPr>
              <w:t>10分</w:t>
            </w:r>
          </w:p>
        </w:tc>
        <w:tc>
          <w:tcPr>
            <w:tcW w:w="6167" w:type="dxa"/>
          </w:tcPr>
          <w:p w14:paraId="5E71078E">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val="0"/>
                <w:bCs/>
                <w:snapToGrid w:val="0"/>
                <w:color w:val="auto"/>
                <w:sz w:val="28"/>
                <w:szCs w:val="28"/>
                <w:highlight w:val="none"/>
                <w:u w:val="none"/>
                <w:vertAlign w:val="baseline"/>
                <w:lang w:val="en-US"/>
              </w:rPr>
            </w:pPr>
            <w:r>
              <w:rPr>
                <w:rFonts w:hint="eastAsia" w:ascii="方正仿宋_GBK" w:hAnsi="方正仿宋_GBK" w:eastAsia="方正仿宋_GBK" w:cs="方正仿宋_GBK"/>
                <w:b w:val="0"/>
                <w:bCs/>
                <w:color w:val="auto"/>
                <w:sz w:val="28"/>
                <w:szCs w:val="28"/>
                <w:highlight w:val="none"/>
                <w:lang w:val="en-US" w:eastAsia="zh-CN"/>
              </w:rPr>
              <w:t>项目主审应具备注册会计师资格，项目组成员（含主审）不少于5人，会计或审计相关专业中级职称及以上人数占比不低于50%，</w:t>
            </w:r>
            <w:r>
              <w:rPr>
                <w:rFonts w:hint="eastAsia" w:ascii="方正仿宋_GBK" w:hAnsi="方正仿宋_GBK" w:eastAsia="方正仿宋_GBK" w:cs="方正仿宋_GBK"/>
                <w:b w:val="0"/>
                <w:bCs/>
                <w:color w:val="auto"/>
                <w:kern w:val="0"/>
                <w:sz w:val="28"/>
                <w:szCs w:val="28"/>
                <w:highlight w:val="none"/>
                <w:lang w:val="en-US" w:eastAsia="zh-CN" w:bidi="ar-SA"/>
              </w:rPr>
              <w:t>本项基准分为6分</w:t>
            </w:r>
            <w:r>
              <w:rPr>
                <w:rFonts w:hint="eastAsia" w:ascii="方正仿宋_GBK" w:hAnsi="方正仿宋_GBK" w:eastAsia="方正仿宋_GBK" w:cs="方正仿宋_GBK"/>
                <w:b w:val="0"/>
                <w:bCs/>
                <w:color w:val="auto"/>
                <w:sz w:val="28"/>
                <w:szCs w:val="28"/>
                <w:highlight w:val="none"/>
                <w:lang w:val="en-US" w:eastAsia="zh-CN"/>
              </w:rPr>
              <w:t>（条件不具备该项不得分）</w:t>
            </w:r>
            <w:r>
              <w:rPr>
                <w:rFonts w:hint="eastAsia" w:ascii="方正仿宋_GBK" w:hAnsi="方正仿宋_GBK" w:eastAsia="方正仿宋_GBK" w:cs="方正仿宋_GBK"/>
                <w:b w:val="0"/>
                <w:bCs/>
                <w:color w:val="auto"/>
                <w:kern w:val="0"/>
                <w:sz w:val="28"/>
                <w:szCs w:val="28"/>
                <w:highlight w:val="none"/>
                <w:lang w:val="en-US" w:eastAsia="zh-CN" w:bidi="ar-SA"/>
              </w:rPr>
              <w:t>；项目组成员</w:t>
            </w:r>
            <w:r>
              <w:rPr>
                <w:rFonts w:hint="eastAsia" w:ascii="方正仿宋_GBK" w:hAnsi="方正仿宋_GBK" w:eastAsia="方正仿宋_GBK" w:cs="方正仿宋_GBK"/>
                <w:b w:val="0"/>
                <w:bCs/>
                <w:color w:val="auto"/>
                <w:sz w:val="28"/>
                <w:szCs w:val="28"/>
                <w:highlight w:val="none"/>
                <w:lang w:val="en-US" w:eastAsia="zh-CN"/>
              </w:rPr>
              <w:t>拥有审计类似基金公司等金融业的审计经验（提供情况说明加盖单位有效印鉴），每个项目加1分，最多加4分。</w:t>
            </w:r>
          </w:p>
        </w:tc>
      </w:tr>
      <w:tr w14:paraId="0129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05" w:type="dxa"/>
            <w:vAlign w:val="center"/>
          </w:tcPr>
          <w:p w14:paraId="32DF9062">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4</w:t>
            </w:r>
          </w:p>
        </w:tc>
        <w:tc>
          <w:tcPr>
            <w:tcW w:w="1550" w:type="dxa"/>
            <w:vAlign w:val="center"/>
          </w:tcPr>
          <w:p w14:paraId="32463175">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服务方案</w:t>
            </w:r>
          </w:p>
          <w:p w14:paraId="45B5B4B7">
            <w:pPr>
              <w:ind w:firstLine="280" w:firstLineChars="100"/>
              <w:rPr>
                <w:rFonts w:hint="default"/>
                <w:lang w:val="en-US" w:eastAsia="zh-CN"/>
              </w:rPr>
            </w:pPr>
            <w:r>
              <w:rPr>
                <w:rFonts w:hint="eastAsia" w:ascii="方正仿宋_GBK" w:hAnsi="方正仿宋_GBK" w:eastAsia="方正仿宋_GBK" w:cs="方正仿宋_GBK"/>
                <w:b w:val="0"/>
                <w:bCs/>
                <w:color w:val="auto"/>
                <w:sz w:val="28"/>
                <w:szCs w:val="28"/>
                <w:highlight w:val="none"/>
                <w:lang w:val="en-US" w:eastAsia="zh-CN"/>
              </w:rPr>
              <w:t>10分</w:t>
            </w:r>
          </w:p>
        </w:tc>
        <w:tc>
          <w:tcPr>
            <w:tcW w:w="6167" w:type="dxa"/>
          </w:tcPr>
          <w:p w14:paraId="2A0FC452">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b w:val="0"/>
                <w:bCs/>
                <w:color w:val="auto"/>
                <w:kern w:val="0"/>
                <w:sz w:val="28"/>
                <w:szCs w:val="28"/>
                <w:highlight w:val="none"/>
                <w:lang w:val="en-US" w:eastAsia="zh-CN" w:bidi="ar-SA"/>
              </w:rPr>
            </w:pPr>
            <w:r>
              <w:rPr>
                <w:rFonts w:hint="eastAsia" w:ascii="方正仿宋_GBK" w:hAnsi="方正仿宋_GBK" w:eastAsia="方正仿宋_GBK" w:cs="方正仿宋_GBK"/>
                <w:b w:val="0"/>
                <w:bCs/>
                <w:color w:val="auto"/>
                <w:kern w:val="0"/>
                <w:sz w:val="28"/>
                <w:szCs w:val="28"/>
                <w:highlight w:val="none"/>
                <w:lang w:val="en-US" w:eastAsia="zh-CN" w:bidi="ar-SA"/>
              </w:rPr>
              <w:t>综合事务所提供的项目审计方案的合理性和可行性，审计方法、审计内容、审计时间安排、质量控制及档案管理等内容综合评估审计方案，其中：优秀（8-10（含）分），良好（5-8（含）分），一般（0-5（含）分）。</w:t>
            </w:r>
          </w:p>
        </w:tc>
      </w:tr>
    </w:tbl>
    <w:p w14:paraId="1094490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lang w:val="en-US" w:eastAsia="zh-CN"/>
        </w:rPr>
      </w:pPr>
      <w:r>
        <w:rPr>
          <w:rFonts w:hint="eastAsia" w:ascii="方正仿宋_GBK" w:hAnsi="方正仿宋_GBK" w:eastAsia="方正仿宋_GBK" w:cs="方正仿宋_GBK"/>
          <w:kern w:val="2"/>
          <w:sz w:val="32"/>
          <w:szCs w:val="32"/>
          <w:lang w:val="en-US" w:eastAsia="zh-CN"/>
        </w:rPr>
        <w:t>备注：若出现分数相同并列第一的情况，则按照报价由低到高的优先原则排序，如价格一致则按服务团队配置注册会计师人数较多的优先原则排序。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14576"/>
    <w:multiLevelType w:val="singleLevel"/>
    <w:tmpl w:val="DC014576"/>
    <w:lvl w:ilvl="0" w:tentative="0">
      <w:start w:val="1"/>
      <w:numFmt w:val="chineseCounting"/>
      <w:suff w:val="nothing"/>
      <w:lvlText w:val="（%1）"/>
      <w:lvlJc w:val="left"/>
      <w:pPr>
        <w:ind w:left="310"/>
      </w:pPr>
      <w:rPr>
        <w:rFonts w:hint="eastAsia"/>
      </w:rPr>
    </w:lvl>
  </w:abstractNum>
  <w:abstractNum w:abstractNumId="1">
    <w:nsid w:val="32E1E143"/>
    <w:multiLevelType w:val="singleLevel"/>
    <w:tmpl w:val="32E1E143"/>
    <w:lvl w:ilvl="0" w:tentative="0">
      <w:start w:val="1"/>
      <w:numFmt w:val="chineseCounting"/>
      <w:suff w:val="nothing"/>
      <w:lvlText w:val="（%1）"/>
      <w:lvlJc w:val="left"/>
      <w:pPr>
        <w:ind w:left="320" w:leftChars="0" w:firstLine="0" w:firstLineChars="0"/>
      </w:pPr>
      <w:rPr>
        <w:rFonts w:hint="eastAsia"/>
      </w:rPr>
    </w:lvl>
  </w:abstractNum>
  <w:abstractNum w:abstractNumId="2">
    <w:nsid w:val="459F6200"/>
    <w:multiLevelType w:val="singleLevel"/>
    <w:tmpl w:val="459F620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2616A"/>
    <w:rsid w:val="001D5FB4"/>
    <w:rsid w:val="00441793"/>
    <w:rsid w:val="005C4D2E"/>
    <w:rsid w:val="012810B4"/>
    <w:rsid w:val="012A2737"/>
    <w:rsid w:val="01311D17"/>
    <w:rsid w:val="0194674A"/>
    <w:rsid w:val="0211560B"/>
    <w:rsid w:val="02BA5D3C"/>
    <w:rsid w:val="02DA018C"/>
    <w:rsid w:val="03555A65"/>
    <w:rsid w:val="03C055D4"/>
    <w:rsid w:val="04784101"/>
    <w:rsid w:val="048900BC"/>
    <w:rsid w:val="05092FAB"/>
    <w:rsid w:val="052B4CCF"/>
    <w:rsid w:val="05690402"/>
    <w:rsid w:val="05ED6429"/>
    <w:rsid w:val="064F49ED"/>
    <w:rsid w:val="06952D48"/>
    <w:rsid w:val="06FF01C2"/>
    <w:rsid w:val="075713EB"/>
    <w:rsid w:val="078B5EF9"/>
    <w:rsid w:val="0800089D"/>
    <w:rsid w:val="08730E67"/>
    <w:rsid w:val="08843074"/>
    <w:rsid w:val="08955281"/>
    <w:rsid w:val="08955D33"/>
    <w:rsid w:val="09644C54"/>
    <w:rsid w:val="09CA0F5B"/>
    <w:rsid w:val="09E57B43"/>
    <w:rsid w:val="09FE0C04"/>
    <w:rsid w:val="0A6C2012"/>
    <w:rsid w:val="0A9E5F43"/>
    <w:rsid w:val="0B04049C"/>
    <w:rsid w:val="0B996E37"/>
    <w:rsid w:val="0B9F1F73"/>
    <w:rsid w:val="0BAD4690"/>
    <w:rsid w:val="0C3628D7"/>
    <w:rsid w:val="0C5D46C6"/>
    <w:rsid w:val="0C811679"/>
    <w:rsid w:val="0CE71E24"/>
    <w:rsid w:val="0D1C7CC3"/>
    <w:rsid w:val="0D957AD2"/>
    <w:rsid w:val="0DAD574B"/>
    <w:rsid w:val="0DD71E98"/>
    <w:rsid w:val="0DE0138C"/>
    <w:rsid w:val="0E146C48"/>
    <w:rsid w:val="0E364E11"/>
    <w:rsid w:val="0E43308A"/>
    <w:rsid w:val="0E4D3F08"/>
    <w:rsid w:val="0E574D87"/>
    <w:rsid w:val="0EC3241C"/>
    <w:rsid w:val="0F2F1860"/>
    <w:rsid w:val="0FA638D0"/>
    <w:rsid w:val="0FC91CB4"/>
    <w:rsid w:val="100131FC"/>
    <w:rsid w:val="100E52E5"/>
    <w:rsid w:val="103A670E"/>
    <w:rsid w:val="105A65A6"/>
    <w:rsid w:val="107B4D5D"/>
    <w:rsid w:val="108A31F2"/>
    <w:rsid w:val="10A139F1"/>
    <w:rsid w:val="10BA16E0"/>
    <w:rsid w:val="10FC2954"/>
    <w:rsid w:val="11A26319"/>
    <w:rsid w:val="11C6025A"/>
    <w:rsid w:val="12304909"/>
    <w:rsid w:val="13076D7C"/>
    <w:rsid w:val="145762E3"/>
    <w:rsid w:val="147E306D"/>
    <w:rsid w:val="14CB74D9"/>
    <w:rsid w:val="150A2B53"/>
    <w:rsid w:val="150A4901"/>
    <w:rsid w:val="15237771"/>
    <w:rsid w:val="15477903"/>
    <w:rsid w:val="15712BD2"/>
    <w:rsid w:val="15D46CBD"/>
    <w:rsid w:val="15E11B06"/>
    <w:rsid w:val="15FC7C2B"/>
    <w:rsid w:val="16842491"/>
    <w:rsid w:val="16D66F2B"/>
    <w:rsid w:val="16ED6288"/>
    <w:rsid w:val="17463BEB"/>
    <w:rsid w:val="17710C68"/>
    <w:rsid w:val="17AA23CB"/>
    <w:rsid w:val="184E2D57"/>
    <w:rsid w:val="18C43019"/>
    <w:rsid w:val="19303E9E"/>
    <w:rsid w:val="1968609A"/>
    <w:rsid w:val="19996254"/>
    <w:rsid w:val="19DF6D53"/>
    <w:rsid w:val="1A3146DE"/>
    <w:rsid w:val="1A930EF5"/>
    <w:rsid w:val="1AF51905"/>
    <w:rsid w:val="1B544B28"/>
    <w:rsid w:val="1B7533B8"/>
    <w:rsid w:val="1B886580"/>
    <w:rsid w:val="1B925AF4"/>
    <w:rsid w:val="1BCC2372"/>
    <w:rsid w:val="1BEC6B0F"/>
    <w:rsid w:val="1D525097"/>
    <w:rsid w:val="1D725739"/>
    <w:rsid w:val="1DC15D79"/>
    <w:rsid w:val="1DF2616A"/>
    <w:rsid w:val="1E012619"/>
    <w:rsid w:val="1E4E3AB1"/>
    <w:rsid w:val="1E6B2009"/>
    <w:rsid w:val="1E6E4153"/>
    <w:rsid w:val="1F106FB8"/>
    <w:rsid w:val="1F136AA8"/>
    <w:rsid w:val="201C62F8"/>
    <w:rsid w:val="201E74B3"/>
    <w:rsid w:val="20693C63"/>
    <w:rsid w:val="207503BB"/>
    <w:rsid w:val="214E201A"/>
    <w:rsid w:val="21507B40"/>
    <w:rsid w:val="215C4736"/>
    <w:rsid w:val="219F63D1"/>
    <w:rsid w:val="21E0204D"/>
    <w:rsid w:val="224376A4"/>
    <w:rsid w:val="229B3AB5"/>
    <w:rsid w:val="23405992"/>
    <w:rsid w:val="23D507B7"/>
    <w:rsid w:val="241237D2"/>
    <w:rsid w:val="24D35E9C"/>
    <w:rsid w:val="24E231A5"/>
    <w:rsid w:val="253D61BE"/>
    <w:rsid w:val="26D148F6"/>
    <w:rsid w:val="26D66D39"/>
    <w:rsid w:val="26E825C8"/>
    <w:rsid w:val="27247AA4"/>
    <w:rsid w:val="27337CE7"/>
    <w:rsid w:val="274A5926"/>
    <w:rsid w:val="276C38CE"/>
    <w:rsid w:val="27BD5803"/>
    <w:rsid w:val="27E64D5A"/>
    <w:rsid w:val="28520641"/>
    <w:rsid w:val="28A30E9D"/>
    <w:rsid w:val="29A24CB1"/>
    <w:rsid w:val="29DB4666"/>
    <w:rsid w:val="2A683E43"/>
    <w:rsid w:val="2AC944BF"/>
    <w:rsid w:val="2B465B0F"/>
    <w:rsid w:val="2BDD6474"/>
    <w:rsid w:val="2C502BFF"/>
    <w:rsid w:val="2CC567B5"/>
    <w:rsid w:val="2CFE48F4"/>
    <w:rsid w:val="2D173B22"/>
    <w:rsid w:val="2D5B6BC9"/>
    <w:rsid w:val="2D687FBF"/>
    <w:rsid w:val="2DD218DC"/>
    <w:rsid w:val="2E801852"/>
    <w:rsid w:val="2EA66FF1"/>
    <w:rsid w:val="2EEA15D4"/>
    <w:rsid w:val="2F260FC4"/>
    <w:rsid w:val="2F6D4D96"/>
    <w:rsid w:val="2F8C4439"/>
    <w:rsid w:val="2FEC4ED7"/>
    <w:rsid w:val="302C5C1C"/>
    <w:rsid w:val="3075311F"/>
    <w:rsid w:val="30B24E3A"/>
    <w:rsid w:val="30B654E5"/>
    <w:rsid w:val="3163741B"/>
    <w:rsid w:val="31F575B2"/>
    <w:rsid w:val="32A0644D"/>
    <w:rsid w:val="32E225C2"/>
    <w:rsid w:val="33010C9A"/>
    <w:rsid w:val="33B51A84"/>
    <w:rsid w:val="346F60D7"/>
    <w:rsid w:val="34825E0A"/>
    <w:rsid w:val="348C744F"/>
    <w:rsid w:val="34AD40D4"/>
    <w:rsid w:val="34B54432"/>
    <w:rsid w:val="35466E38"/>
    <w:rsid w:val="356279EA"/>
    <w:rsid w:val="36126734"/>
    <w:rsid w:val="36527A5E"/>
    <w:rsid w:val="36AA789A"/>
    <w:rsid w:val="36C3270A"/>
    <w:rsid w:val="36DB3EF8"/>
    <w:rsid w:val="36FA437E"/>
    <w:rsid w:val="3768578B"/>
    <w:rsid w:val="378B147A"/>
    <w:rsid w:val="3863303B"/>
    <w:rsid w:val="38741F0E"/>
    <w:rsid w:val="38D15CEB"/>
    <w:rsid w:val="38F17A02"/>
    <w:rsid w:val="395104A1"/>
    <w:rsid w:val="3A583CAA"/>
    <w:rsid w:val="3ACA7F1F"/>
    <w:rsid w:val="3B742225"/>
    <w:rsid w:val="3B855594"/>
    <w:rsid w:val="3BAC7C11"/>
    <w:rsid w:val="3C4C173C"/>
    <w:rsid w:val="3CA1529C"/>
    <w:rsid w:val="3D0870C9"/>
    <w:rsid w:val="3E7A2248"/>
    <w:rsid w:val="3EA858EF"/>
    <w:rsid w:val="3F214472"/>
    <w:rsid w:val="3F28018C"/>
    <w:rsid w:val="3F6525B0"/>
    <w:rsid w:val="3F8844F1"/>
    <w:rsid w:val="3F8F7F1B"/>
    <w:rsid w:val="3F93536F"/>
    <w:rsid w:val="40267F92"/>
    <w:rsid w:val="4050500F"/>
    <w:rsid w:val="40CE4185"/>
    <w:rsid w:val="40FC5196"/>
    <w:rsid w:val="41036BA2"/>
    <w:rsid w:val="41654AEA"/>
    <w:rsid w:val="41D63C39"/>
    <w:rsid w:val="41D91034"/>
    <w:rsid w:val="420C1409"/>
    <w:rsid w:val="427846D5"/>
    <w:rsid w:val="42A94EAA"/>
    <w:rsid w:val="42D52872"/>
    <w:rsid w:val="434F183A"/>
    <w:rsid w:val="437C436D"/>
    <w:rsid w:val="43A51B15"/>
    <w:rsid w:val="44651F6F"/>
    <w:rsid w:val="44784B34"/>
    <w:rsid w:val="44E81B7F"/>
    <w:rsid w:val="456A6B72"/>
    <w:rsid w:val="45B556CE"/>
    <w:rsid w:val="468A4D8B"/>
    <w:rsid w:val="46A9398E"/>
    <w:rsid w:val="47721D0E"/>
    <w:rsid w:val="47CD33E9"/>
    <w:rsid w:val="48174664"/>
    <w:rsid w:val="4820176A"/>
    <w:rsid w:val="48425B85"/>
    <w:rsid w:val="484D2694"/>
    <w:rsid w:val="48541414"/>
    <w:rsid w:val="48D013E2"/>
    <w:rsid w:val="48F52BF7"/>
    <w:rsid w:val="494650DE"/>
    <w:rsid w:val="498E0956"/>
    <w:rsid w:val="49BF4FB3"/>
    <w:rsid w:val="4A01737A"/>
    <w:rsid w:val="4A050C18"/>
    <w:rsid w:val="4A565917"/>
    <w:rsid w:val="4A875443"/>
    <w:rsid w:val="4B2B2900"/>
    <w:rsid w:val="4B50680B"/>
    <w:rsid w:val="4B5856BF"/>
    <w:rsid w:val="4B9E1324"/>
    <w:rsid w:val="4C742085"/>
    <w:rsid w:val="4CBA258C"/>
    <w:rsid w:val="4D8B5FB1"/>
    <w:rsid w:val="4E067654"/>
    <w:rsid w:val="4E923B16"/>
    <w:rsid w:val="4ED005C5"/>
    <w:rsid w:val="4EDE2193"/>
    <w:rsid w:val="4F5D14F6"/>
    <w:rsid w:val="4FE4651D"/>
    <w:rsid w:val="4FF82FCD"/>
    <w:rsid w:val="500876B4"/>
    <w:rsid w:val="500D5E96"/>
    <w:rsid w:val="50ED2406"/>
    <w:rsid w:val="518710AA"/>
    <w:rsid w:val="51D11D27"/>
    <w:rsid w:val="51FC7913"/>
    <w:rsid w:val="520E0886"/>
    <w:rsid w:val="529D5ABF"/>
    <w:rsid w:val="52C31DD2"/>
    <w:rsid w:val="52DA33DD"/>
    <w:rsid w:val="52F61A46"/>
    <w:rsid w:val="55007274"/>
    <w:rsid w:val="55173EF5"/>
    <w:rsid w:val="554A2E08"/>
    <w:rsid w:val="556148AD"/>
    <w:rsid w:val="55AA4D69"/>
    <w:rsid w:val="55C0458D"/>
    <w:rsid w:val="55EE10FA"/>
    <w:rsid w:val="560207E7"/>
    <w:rsid w:val="56C4574F"/>
    <w:rsid w:val="57650F48"/>
    <w:rsid w:val="57A51C8C"/>
    <w:rsid w:val="57BB000A"/>
    <w:rsid w:val="57D367F9"/>
    <w:rsid w:val="57F71D83"/>
    <w:rsid w:val="58291137"/>
    <w:rsid w:val="582B2191"/>
    <w:rsid w:val="583D2E4A"/>
    <w:rsid w:val="58D26AB1"/>
    <w:rsid w:val="58E6430A"/>
    <w:rsid w:val="592E39FE"/>
    <w:rsid w:val="59694B3F"/>
    <w:rsid w:val="59A81320"/>
    <w:rsid w:val="59C97EB4"/>
    <w:rsid w:val="5B3B710F"/>
    <w:rsid w:val="5B9E0ECC"/>
    <w:rsid w:val="5BFD2097"/>
    <w:rsid w:val="5C7B5B8D"/>
    <w:rsid w:val="5CCD0A76"/>
    <w:rsid w:val="5D1163A4"/>
    <w:rsid w:val="5DE27796"/>
    <w:rsid w:val="5DEC4171"/>
    <w:rsid w:val="5DFA5223"/>
    <w:rsid w:val="5E7F4FE5"/>
    <w:rsid w:val="5EC56770"/>
    <w:rsid w:val="5F1D035A"/>
    <w:rsid w:val="5F3A0F0C"/>
    <w:rsid w:val="5F3A53B0"/>
    <w:rsid w:val="60235E44"/>
    <w:rsid w:val="60D158A0"/>
    <w:rsid w:val="610A61B4"/>
    <w:rsid w:val="611063C8"/>
    <w:rsid w:val="616B1851"/>
    <w:rsid w:val="626D15F8"/>
    <w:rsid w:val="62B15989"/>
    <w:rsid w:val="63097573"/>
    <w:rsid w:val="633D3D36"/>
    <w:rsid w:val="634C56B2"/>
    <w:rsid w:val="63595768"/>
    <w:rsid w:val="63C17E4E"/>
    <w:rsid w:val="63C67212"/>
    <w:rsid w:val="63E91B17"/>
    <w:rsid w:val="644F0FB6"/>
    <w:rsid w:val="645A5BAC"/>
    <w:rsid w:val="649966D5"/>
    <w:rsid w:val="64D10553"/>
    <w:rsid w:val="65861A1B"/>
    <w:rsid w:val="65CE6852"/>
    <w:rsid w:val="65D5373C"/>
    <w:rsid w:val="65F75DA9"/>
    <w:rsid w:val="66225967"/>
    <w:rsid w:val="663D12E2"/>
    <w:rsid w:val="66521231"/>
    <w:rsid w:val="66636F9A"/>
    <w:rsid w:val="6692787F"/>
    <w:rsid w:val="66E77BCB"/>
    <w:rsid w:val="66ED4AB6"/>
    <w:rsid w:val="670342D9"/>
    <w:rsid w:val="670A38BA"/>
    <w:rsid w:val="67A21D44"/>
    <w:rsid w:val="67C9107F"/>
    <w:rsid w:val="68307350"/>
    <w:rsid w:val="6832131A"/>
    <w:rsid w:val="683A1F7D"/>
    <w:rsid w:val="6855082A"/>
    <w:rsid w:val="68721717"/>
    <w:rsid w:val="68E1064A"/>
    <w:rsid w:val="68EE56A8"/>
    <w:rsid w:val="699B4C9D"/>
    <w:rsid w:val="69CE5072"/>
    <w:rsid w:val="6A706D4B"/>
    <w:rsid w:val="6A786D8C"/>
    <w:rsid w:val="6A941E18"/>
    <w:rsid w:val="6AD541DF"/>
    <w:rsid w:val="6B0B7C00"/>
    <w:rsid w:val="6B5670CE"/>
    <w:rsid w:val="6B596BBE"/>
    <w:rsid w:val="6B623CC4"/>
    <w:rsid w:val="6BEC17E0"/>
    <w:rsid w:val="6BFC45E0"/>
    <w:rsid w:val="6C363F82"/>
    <w:rsid w:val="6C47110C"/>
    <w:rsid w:val="6CA9147F"/>
    <w:rsid w:val="6CC62031"/>
    <w:rsid w:val="6CCF73CA"/>
    <w:rsid w:val="6CFC5A53"/>
    <w:rsid w:val="6D4B2536"/>
    <w:rsid w:val="6DBB3B60"/>
    <w:rsid w:val="6E7004A6"/>
    <w:rsid w:val="6F2E3EBD"/>
    <w:rsid w:val="6F683679"/>
    <w:rsid w:val="6F687DE5"/>
    <w:rsid w:val="6F6D2C38"/>
    <w:rsid w:val="6FCC29B0"/>
    <w:rsid w:val="700417EE"/>
    <w:rsid w:val="704936A5"/>
    <w:rsid w:val="70AA01FF"/>
    <w:rsid w:val="70C26FB3"/>
    <w:rsid w:val="713734FD"/>
    <w:rsid w:val="713F6856"/>
    <w:rsid w:val="71461992"/>
    <w:rsid w:val="71D23226"/>
    <w:rsid w:val="721D26F3"/>
    <w:rsid w:val="72691DDC"/>
    <w:rsid w:val="729B5D0E"/>
    <w:rsid w:val="72A050D2"/>
    <w:rsid w:val="72BD5C84"/>
    <w:rsid w:val="72E72D01"/>
    <w:rsid w:val="735A1725"/>
    <w:rsid w:val="757B4F83"/>
    <w:rsid w:val="75840CDB"/>
    <w:rsid w:val="76391AC6"/>
    <w:rsid w:val="763C15B6"/>
    <w:rsid w:val="768014A2"/>
    <w:rsid w:val="76BE1FCB"/>
    <w:rsid w:val="76C05D43"/>
    <w:rsid w:val="76C70E7F"/>
    <w:rsid w:val="76C87A29"/>
    <w:rsid w:val="76CB688F"/>
    <w:rsid w:val="76D87530"/>
    <w:rsid w:val="775B5A6C"/>
    <w:rsid w:val="77674410"/>
    <w:rsid w:val="77B56B00"/>
    <w:rsid w:val="787B4617"/>
    <w:rsid w:val="78827754"/>
    <w:rsid w:val="78961451"/>
    <w:rsid w:val="78FB12B4"/>
    <w:rsid w:val="79381A3D"/>
    <w:rsid w:val="79507852"/>
    <w:rsid w:val="79766B8D"/>
    <w:rsid w:val="79C478F8"/>
    <w:rsid w:val="7A016D9E"/>
    <w:rsid w:val="7A6A4943"/>
    <w:rsid w:val="7A831561"/>
    <w:rsid w:val="7ABB0CFB"/>
    <w:rsid w:val="7ABD6E95"/>
    <w:rsid w:val="7B310FBD"/>
    <w:rsid w:val="7B663F2A"/>
    <w:rsid w:val="7B82709C"/>
    <w:rsid w:val="7B91039C"/>
    <w:rsid w:val="7BB67714"/>
    <w:rsid w:val="7BFA3AA5"/>
    <w:rsid w:val="7C06244A"/>
    <w:rsid w:val="7CB74FD0"/>
    <w:rsid w:val="7DD02D0F"/>
    <w:rsid w:val="7DE247F1"/>
    <w:rsid w:val="7E0B1F99"/>
    <w:rsid w:val="7E130E4E"/>
    <w:rsid w:val="7E775881"/>
    <w:rsid w:val="7F233313"/>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widowControl/>
      <w:pBdr>
        <w:bottom w:val="none" w:color="4F81BD" w:sz="0" w:space="0"/>
      </w:pBdr>
      <w:spacing w:line="360" w:lineRule="auto"/>
      <w:jc w:val="left"/>
      <w:outlineLvl w:val="1"/>
    </w:pPr>
    <w:rPr>
      <w:rFonts w:ascii="Cambria" w:hAnsi="Cambria" w:eastAsia="方正黑体_GBK" w:cs="Times New Roman"/>
      <w:b/>
      <w:color w:val="000000"/>
      <w:kern w:val="0"/>
      <w:sz w:val="28"/>
    </w:rPr>
  </w:style>
  <w:style w:type="paragraph" w:styleId="5">
    <w:name w:val="heading 4"/>
    <w:basedOn w:val="1"/>
    <w:next w:val="1"/>
    <w:unhideWhenUsed/>
    <w:qFormat/>
    <w:uiPriority w:val="0"/>
    <w:pPr>
      <w:keepNext/>
      <w:outlineLvl w:val="3"/>
    </w:pPr>
    <w:rPr>
      <w:color w:val="FF0000"/>
      <w:sz w:val="28"/>
      <w:u w:val="singl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ind w:firstLine="0" w:firstLineChars="0"/>
      <w:jc w:val="center"/>
    </w:pPr>
    <w:rPr>
      <w:rFonts w:ascii="方正小标宋_GBK" w:eastAsia="方正小标宋_GBK" w:cs="Times New Roman"/>
      <w:sz w:val="44"/>
      <w:szCs w:val="44"/>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w:basedOn w:val="1"/>
    <w:qFormat/>
    <w:uiPriority w:val="1"/>
    <w:rPr>
      <w:rFonts w:ascii="PMingLiU" w:hAnsi="PMingLiU" w:eastAsia="PMingLiU" w:cs="PMingLiU"/>
      <w:sz w:val="29"/>
      <w:szCs w:val="29"/>
      <w:lang w:val="en-US" w:eastAsia="zh-CN" w:bidi="ar-SA"/>
    </w:rPr>
  </w:style>
  <w:style w:type="paragraph" w:styleId="7">
    <w:name w:val="Plain Text"/>
    <w:basedOn w:val="1"/>
    <w:qFormat/>
    <w:uiPriority w:val="0"/>
    <w:rPr>
      <w:rFonts w:ascii="宋体" w:hAnsi="Courier New" w:eastAsia="宋体" w:cs="Courier New"/>
      <w:sz w:val="21"/>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2237</Words>
  <Characters>2323</Characters>
  <Lines>0</Lines>
  <Paragraphs>0</Paragraphs>
  <TotalTime>16</TotalTime>
  <ScaleCrop>false</ScaleCrop>
  <LinksUpToDate>false</LinksUpToDate>
  <CharactersWithSpaces>2367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2025-04-09T09:12:00Z</dcterms:created>
  <dc:creator>江成程</dc:creator>
  <cp:lastModifiedBy>江成程</cp:lastModifiedBy>
  <cp:lastPrinted>2025-07-22T12:36:00Z</cp:lastPrinted>
  <dcterms:modified xsi:type="dcterms:W3CDTF">2025-07-24T01:33:26Z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87CC75AADBEA453E8C49B41B7D1074D2_11</vt:lpwstr>
  </property>
  <property fmtid="{D5CDD505-2E9C-101B-9397-08002B2CF9AE}" pid="4" name="KSOTemplateDocerSaveRecord">
    <vt:lpwstr>eyJoZGlkIjoiMjc4MGI1ZTRjNmU5YWJjZTU5OWVjMzYzM2MxOGM4ZTgiLCJ1c2VySWQiOiIxNjEzOTkzNDQ0In0=</vt:lpwstr>
  </property>
</Properties>
</file>